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8E8" w14:textId="497F9DB0" w:rsidR="00F21BF6" w:rsidRDefault="00F21BF6" w:rsidP="00770D33">
      <w:pPr>
        <w:pStyle w:val="BodyText"/>
        <w:rPr>
          <w:color w:val="auto"/>
        </w:rPr>
      </w:pPr>
      <w:r>
        <w:rPr>
          <w:color w:val="auto"/>
        </w:rPr>
        <w:t xml:space="preserve">What I have learned and how I </w:t>
      </w:r>
      <w:r w:rsidR="0017246B">
        <w:rPr>
          <w:color w:val="auto"/>
        </w:rPr>
        <w:t>have</w:t>
      </w:r>
      <w:r>
        <w:rPr>
          <w:color w:val="auto"/>
        </w:rPr>
        <w:t xml:space="preserve"> put this into practice</w:t>
      </w:r>
    </w:p>
    <w:p w14:paraId="6EACD26B" w14:textId="77115624" w:rsidR="00D90834" w:rsidRDefault="00D90834" w:rsidP="00770D33">
      <w:pPr>
        <w:pStyle w:val="BodyText"/>
        <w:rPr>
          <w:color w:val="auto"/>
        </w:rPr>
      </w:pPr>
    </w:p>
    <w:p w14:paraId="6F22AC45" w14:textId="65699FF7" w:rsidR="00D90834" w:rsidRDefault="00D90834" w:rsidP="00770D33">
      <w:pPr>
        <w:pStyle w:val="BodyText"/>
        <w:rPr>
          <w:color w:val="auto"/>
        </w:rPr>
      </w:pPr>
      <w:r>
        <w:rPr>
          <w:color w:val="auto"/>
        </w:rPr>
        <w:t>I work in a large hand trauma unit and regularly assess and treat thumb injuries (fractures, tendon injuries, nerve injuries)</w:t>
      </w:r>
      <w:r w:rsidR="00157DB8">
        <w:rPr>
          <w:color w:val="auto"/>
        </w:rPr>
        <w:t xml:space="preserve"> </w:t>
      </w:r>
      <w:r w:rsidR="00C1590F">
        <w:rPr>
          <w:color w:val="auto"/>
        </w:rPr>
        <w:t>and</w:t>
      </w:r>
      <w:r w:rsidR="00157DB8">
        <w:rPr>
          <w:color w:val="auto"/>
        </w:rPr>
        <w:t xml:space="preserve"> treat patients with WRULD and arthritis affecting the thumb.</w:t>
      </w:r>
      <w:r>
        <w:rPr>
          <w:color w:val="auto"/>
        </w:rPr>
        <w:t xml:space="preserve"> </w:t>
      </w:r>
      <w:r w:rsidR="00157DB8">
        <w:rPr>
          <w:color w:val="auto"/>
        </w:rPr>
        <w:t>This</w:t>
      </w:r>
      <w:r>
        <w:rPr>
          <w:color w:val="auto"/>
        </w:rPr>
        <w:t xml:space="preserve"> course has allowed me to consolidate my learning </w:t>
      </w:r>
      <w:r w:rsidR="00157DB8">
        <w:rPr>
          <w:color w:val="auto"/>
        </w:rPr>
        <w:t xml:space="preserve">in a) clinical anatomy and clinical conditions b) assessment skills and c) treatment skills. </w:t>
      </w:r>
      <w:r>
        <w:rPr>
          <w:color w:val="auto"/>
        </w:rPr>
        <w:t xml:space="preserve"> </w:t>
      </w:r>
    </w:p>
    <w:p w14:paraId="2146560D" w14:textId="226001CC" w:rsidR="00157DB8" w:rsidRDefault="00157DB8" w:rsidP="00770D33">
      <w:pPr>
        <w:pStyle w:val="BodyText"/>
        <w:rPr>
          <w:color w:val="auto"/>
        </w:rPr>
      </w:pPr>
    </w:p>
    <w:p w14:paraId="5831B71D" w14:textId="447C0D57" w:rsidR="00157DB8" w:rsidRDefault="00157DB8" w:rsidP="00770D33">
      <w:pPr>
        <w:pStyle w:val="BodyText"/>
        <w:tabs>
          <w:tab w:val="left" w:pos="7215"/>
        </w:tabs>
        <w:rPr>
          <w:b/>
          <w:bCs w:val="0"/>
          <w:color w:val="auto"/>
        </w:rPr>
      </w:pPr>
      <w:r>
        <w:rPr>
          <w:b/>
          <w:bCs w:val="0"/>
          <w:color w:val="auto"/>
        </w:rPr>
        <w:t>Clinical Anatomy and Clinical Conditions</w:t>
      </w:r>
      <w:r w:rsidR="00770D33">
        <w:rPr>
          <w:b/>
          <w:bCs w:val="0"/>
          <w:color w:val="auto"/>
        </w:rPr>
        <w:tab/>
      </w:r>
    </w:p>
    <w:p w14:paraId="7EDB4E1A" w14:textId="57BCD795" w:rsidR="00CD1CD0" w:rsidRPr="00157DB8" w:rsidRDefault="00CD1CD0" w:rsidP="00770D33">
      <w:pPr>
        <w:pStyle w:val="BodyText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Specific learning points: </w:t>
      </w:r>
    </w:p>
    <w:p w14:paraId="184E8228" w14:textId="20821404" w:rsidR="00157DB8" w:rsidRDefault="00CD1CD0" w:rsidP="00770D33">
      <w:pPr>
        <w:pStyle w:val="BodyText"/>
        <w:rPr>
          <w:color w:val="auto"/>
        </w:rPr>
      </w:pPr>
      <w:r>
        <w:rPr>
          <w:color w:val="auto"/>
        </w:rPr>
        <w:t>1.</w:t>
      </w:r>
      <w:r w:rsidR="00157DB8">
        <w:rPr>
          <w:color w:val="auto"/>
        </w:rPr>
        <w:t>Intersection Syndrome</w:t>
      </w:r>
      <w:r>
        <w:rPr>
          <w:color w:val="auto"/>
        </w:rPr>
        <w:t>.</w:t>
      </w:r>
      <w:r w:rsidR="00157DB8">
        <w:rPr>
          <w:color w:val="auto"/>
        </w:rPr>
        <w:t xml:space="preserve"> </w:t>
      </w:r>
      <w:r>
        <w:rPr>
          <w:color w:val="auto"/>
        </w:rPr>
        <w:t xml:space="preserve">Prior to attending the </w:t>
      </w:r>
      <w:r w:rsidR="007E60AD">
        <w:rPr>
          <w:color w:val="auto"/>
        </w:rPr>
        <w:t>course, I</w:t>
      </w:r>
      <w:r>
        <w:rPr>
          <w:color w:val="auto"/>
        </w:rPr>
        <w:t xml:space="preserve"> had thought intersection was resulting from EPL crossing 2</w:t>
      </w:r>
      <w:r w:rsidRPr="00D90834">
        <w:rPr>
          <w:color w:val="auto"/>
          <w:vertAlign w:val="superscript"/>
        </w:rPr>
        <w:t>nd</w:t>
      </w:r>
      <w:r>
        <w:rPr>
          <w:color w:val="auto"/>
        </w:rPr>
        <w:t xml:space="preserve"> compartment but now I understand it to be compartment 1 crossing over compartment 2 muscle bellies. I also feel like it was emphasised how this condition is usually linked to specific activities </w:t>
      </w:r>
      <w:proofErr w:type="gramStart"/>
      <w:r>
        <w:rPr>
          <w:color w:val="auto"/>
        </w:rPr>
        <w:t>e.g.</w:t>
      </w:r>
      <w:proofErr w:type="gramEnd"/>
      <w:r>
        <w:rPr>
          <w:color w:val="auto"/>
        </w:rPr>
        <w:t xml:space="preserve"> rowing. This learning has supported by assessment of referrals with ‘thumb pain’ and now feel more confident identifying intersection syndrome. </w:t>
      </w:r>
    </w:p>
    <w:p w14:paraId="505C78C7" w14:textId="3294CA43" w:rsidR="00157DB8" w:rsidRDefault="00CD1CD0" w:rsidP="00770D33">
      <w:pPr>
        <w:pStyle w:val="BodyText"/>
        <w:rPr>
          <w:color w:val="auto"/>
        </w:rPr>
      </w:pPr>
      <w:r>
        <w:rPr>
          <w:bCs w:val="0"/>
          <w:color w:val="auto"/>
        </w:rPr>
        <w:t xml:space="preserve">2. </w:t>
      </w:r>
      <w:r w:rsidR="00157DB8">
        <w:rPr>
          <w:color w:val="auto"/>
        </w:rPr>
        <w:t xml:space="preserve">Trigger Thumb in extension – I had not realised that people can trigger in extension </w:t>
      </w:r>
      <w:r>
        <w:rPr>
          <w:color w:val="auto"/>
        </w:rPr>
        <w:t>and previously believed trigger thumb always presented as triggering into flexion.</w:t>
      </w:r>
    </w:p>
    <w:p w14:paraId="102DF15D" w14:textId="71555A4B" w:rsidR="00157DB8" w:rsidRDefault="00CD1CD0" w:rsidP="00770D33">
      <w:pPr>
        <w:pStyle w:val="BodyText"/>
        <w:rPr>
          <w:color w:val="auto"/>
        </w:rPr>
      </w:pPr>
      <w:r>
        <w:rPr>
          <w:color w:val="auto"/>
        </w:rPr>
        <w:t xml:space="preserve">3. </w:t>
      </w:r>
      <w:r w:rsidR="00157DB8">
        <w:rPr>
          <w:color w:val="auto"/>
        </w:rPr>
        <w:t xml:space="preserve">Nalebuff – I was not aware of the Nalebuff classification. Useful when describing deformities. Since have had patients with RA and OA patients with thumb deformities and I was able to describe the joints but also use this classification </w:t>
      </w:r>
    </w:p>
    <w:p w14:paraId="581B202D" w14:textId="401EE818" w:rsidR="00CD1CD0" w:rsidRDefault="00CD1CD0" w:rsidP="00770D33">
      <w:pPr>
        <w:pStyle w:val="BodyText"/>
        <w:rPr>
          <w:color w:val="auto"/>
        </w:rPr>
      </w:pPr>
      <w:r>
        <w:rPr>
          <w:bCs w:val="0"/>
          <w:color w:val="auto"/>
        </w:rPr>
        <w:t xml:space="preserve">4. </w:t>
      </w:r>
      <w:r w:rsidR="00157DB8">
        <w:rPr>
          <w:color w:val="auto"/>
        </w:rPr>
        <w:t xml:space="preserve">Deforming forces on thumb – </w:t>
      </w:r>
      <w:r w:rsidR="00C1590F">
        <w:rPr>
          <w:color w:val="auto"/>
        </w:rPr>
        <w:t xml:space="preserve">I know have a better understanding of some deforming forces on thumb, especially in cases where there is laxity at CMCJ ligaments </w:t>
      </w:r>
      <w:proofErr w:type="gramStart"/>
      <w:r w:rsidR="00C1590F">
        <w:rPr>
          <w:color w:val="auto"/>
        </w:rPr>
        <w:t>i.e.</w:t>
      </w:r>
      <w:proofErr w:type="gramEnd"/>
      <w:r w:rsidR="00C1590F">
        <w:rPr>
          <w:color w:val="auto"/>
        </w:rPr>
        <w:t xml:space="preserve"> AP, EPL and potentially APL</w:t>
      </w:r>
      <w:r w:rsidR="00157DB8">
        <w:rPr>
          <w:color w:val="auto"/>
        </w:rPr>
        <w:t xml:space="preserve">. </w:t>
      </w:r>
      <w:r w:rsidR="00C1590F">
        <w:rPr>
          <w:color w:val="auto"/>
        </w:rPr>
        <w:t xml:space="preserve">This has supported me in being specific in my exercise prescription with OA patients. </w:t>
      </w:r>
    </w:p>
    <w:p w14:paraId="66634A9F" w14:textId="2BEF96AE" w:rsidR="00157DB8" w:rsidRDefault="00CD1CD0" w:rsidP="00770D33">
      <w:pPr>
        <w:pStyle w:val="BodyText"/>
        <w:rPr>
          <w:color w:val="auto"/>
        </w:rPr>
      </w:pPr>
      <w:r>
        <w:rPr>
          <w:color w:val="auto"/>
        </w:rPr>
        <w:t>5.</w:t>
      </w:r>
      <w:r w:rsidR="00157DB8" w:rsidRPr="00157DB8">
        <w:rPr>
          <w:color w:val="auto"/>
        </w:rPr>
        <w:t xml:space="preserve"> </w:t>
      </w:r>
      <w:r w:rsidR="00157DB8">
        <w:rPr>
          <w:color w:val="auto"/>
        </w:rPr>
        <w:t>Stabilising forces of thumb – I had previously used my departments OA thumb stability exercises with little understanding of ‘why’ I gave out which exercises and which muscles were specifically being targeted</w:t>
      </w:r>
      <w:r w:rsidR="00C1590F">
        <w:rPr>
          <w:color w:val="auto"/>
        </w:rPr>
        <w:t xml:space="preserve"> </w:t>
      </w:r>
      <w:proofErr w:type="spellStart"/>
      <w:r w:rsidR="00C1590F">
        <w:rPr>
          <w:color w:val="auto"/>
        </w:rPr>
        <w:t>e.g</w:t>
      </w:r>
      <w:proofErr w:type="spellEnd"/>
      <w:r w:rsidR="00C1590F">
        <w:rPr>
          <w:color w:val="auto"/>
        </w:rPr>
        <w:t xml:space="preserve"> EPB to help extend the first MC</w:t>
      </w:r>
    </w:p>
    <w:p w14:paraId="2174525D" w14:textId="362CBF13" w:rsidR="00C1590F" w:rsidRDefault="00C1590F" w:rsidP="00770D33">
      <w:pPr>
        <w:pStyle w:val="BodyText"/>
        <w:rPr>
          <w:color w:val="auto"/>
        </w:rPr>
      </w:pPr>
      <w:r>
        <w:rPr>
          <w:color w:val="auto"/>
        </w:rPr>
        <w:t xml:space="preserve">6. Nerve innervation of thumb – this course has helped me to consolidate my knowledge on motor and sensory innervation on thumb. I specifically learned re standardising my sensory assessment and to be aware of anatomy variations. </w:t>
      </w:r>
    </w:p>
    <w:p w14:paraId="71102AF5" w14:textId="0A32A81B" w:rsidR="00157DB8" w:rsidRDefault="00157DB8" w:rsidP="00770D33">
      <w:pPr>
        <w:pStyle w:val="BodyText"/>
        <w:rPr>
          <w:color w:val="auto"/>
        </w:rPr>
      </w:pPr>
    </w:p>
    <w:p w14:paraId="47B509A2" w14:textId="604AFBDC" w:rsidR="00CD1CD0" w:rsidRDefault="00CD1CD0" w:rsidP="00770D33">
      <w:pPr>
        <w:pStyle w:val="BodyText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Assessment Skills </w:t>
      </w:r>
    </w:p>
    <w:p w14:paraId="0B359089" w14:textId="3643C0DF" w:rsidR="00D90834" w:rsidRPr="00CD1CD0" w:rsidRDefault="00CD1CD0" w:rsidP="00770D33">
      <w:pPr>
        <w:pStyle w:val="BodyText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Specific learning points: </w:t>
      </w:r>
    </w:p>
    <w:p w14:paraId="77EF1D23" w14:textId="06E93221" w:rsidR="00157DB8" w:rsidRDefault="00157DB8" w:rsidP="00770D33">
      <w:pPr>
        <w:pStyle w:val="BodyText"/>
        <w:rPr>
          <w:color w:val="auto"/>
        </w:rPr>
      </w:pPr>
      <w:r>
        <w:rPr>
          <w:color w:val="auto"/>
        </w:rPr>
        <w:t>It</w:t>
      </w:r>
      <w:r w:rsidR="00D90834">
        <w:rPr>
          <w:color w:val="auto"/>
        </w:rPr>
        <w:t xml:space="preserve"> has supported me to ‘fine tune’ my </w:t>
      </w:r>
      <w:r w:rsidR="00D90834" w:rsidRPr="00157DB8">
        <w:rPr>
          <w:b/>
          <w:bCs w:val="0"/>
          <w:color w:val="auto"/>
        </w:rPr>
        <w:t xml:space="preserve">assessment </w:t>
      </w:r>
      <w:r w:rsidR="00D90834">
        <w:rPr>
          <w:color w:val="auto"/>
        </w:rPr>
        <w:t>of the thumb</w:t>
      </w:r>
      <w:r>
        <w:rPr>
          <w:color w:val="auto"/>
        </w:rPr>
        <w:t>. Please see specific learning points and how I have applied this to practice:</w:t>
      </w:r>
    </w:p>
    <w:p w14:paraId="62DFEAE5" w14:textId="4F68245D" w:rsidR="00157DB8" w:rsidRDefault="00CD1CD0" w:rsidP="00770D33">
      <w:pPr>
        <w:pStyle w:val="BodyText"/>
        <w:rPr>
          <w:color w:val="auto"/>
        </w:rPr>
      </w:pPr>
      <w:r>
        <w:rPr>
          <w:bCs w:val="0"/>
          <w:color w:val="auto"/>
        </w:rPr>
        <w:t>1.</w:t>
      </w:r>
      <w:r w:rsidR="00157DB8">
        <w:rPr>
          <w:color w:val="auto"/>
        </w:rPr>
        <w:t xml:space="preserve">specifically </w:t>
      </w:r>
      <w:r w:rsidR="00D90834">
        <w:rPr>
          <w:color w:val="auto"/>
        </w:rPr>
        <w:t>assessing</w:t>
      </w:r>
      <w:r w:rsidR="00157DB8">
        <w:rPr>
          <w:color w:val="auto"/>
        </w:rPr>
        <w:t xml:space="preserve"> thumb strength in different</w:t>
      </w:r>
      <w:r w:rsidR="00D90834">
        <w:rPr>
          <w:color w:val="auto"/>
        </w:rPr>
        <w:t xml:space="preserve"> pinch postures</w:t>
      </w:r>
      <w:r w:rsidR="00C1590F">
        <w:rPr>
          <w:color w:val="auto"/>
        </w:rPr>
        <w:t xml:space="preserve"> </w:t>
      </w:r>
    </w:p>
    <w:p w14:paraId="589D537E" w14:textId="3CEC8FC7" w:rsidR="00157DB8" w:rsidRDefault="00CD1CD0" w:rsidP="00770D33">
      <w:pPr>
        <w:pStyle w:val="BodyText"/>
        <w:rPr>
          <w:color w:val="auto"/>
        </w:rPr>
      </w:pPr>
      <w:r>
        <w:rPr>
          <w:color w:val="auto"/>
        </w:rPr>
        <w:t>2.</w:t>
      </w:r>
      <w:r w:rsidR="00157DB8">
        <w:rPr>
          <w:color w:val="auto"/>
        </w:rPr>
        <w:t>assessing</w:t>
      </w:r>
      <w:r w:rsidR="00D90834">
        <w:rPr>
          <w:color w:val="auto"/>
        </w:rPr>
        <w:t xml:space="preserve"> instability </w:t>
      </w:r>
      <w:r w:rsidR="00C1590F">
        <w:rPr>
          <w:color w:val="auto"/>
        </w:rPr>
        <w:t xml:space="preserve">on loading </w:t>
      </w:r>
    </w:p>
    <w:p w14:paraId="65BE32AD" w14:textId="75E6AA0E" w:rsidR="00157DB8" w:rsidRDefault="00CD1CD0" w:rsidP="00770D33">
      <w:pPr>
        <w:pStyle w:val="BodyText"/>
        <w:rPr>
          <w:color w:val="auto"/>
        </w:rPr>
      </w:pPr>
      <w:r>
        <w:rPr>
          <w:color w:val="auto"/>
        </w:rPr>
        <w:t>3.</w:t>
      </w:r>
      <w:r w:rsidR="00157DB8">
        <w:rPr>
          <w:color w:val="auto"/>
        </w:rPr>
        <w:t xml:space="preserve">Standardising assessments – I was not familiar with the </w:t>
      </w:r>
      <w:proofErr w:type="spellStart"/>
      <w:r w:rsidR="00C1590F">
        <w:rPr>
          <w:color w:val="auto"/>
        </w:rPr>
        <w:t>Kapanji</w:t>
      </w:r>
      <w:proofErr w:type="spellEnd"/>
      <w:r w:rsidR="00157DB8">
        <w:rPr>
          <w:color w:val="auto"/>
        </w:rPr>
        <w:t xml:space="preserve"> scoring system for thumb retropulsion </w:t>
      </w:r>
      <w:r w:rsidR="00C1590F">
        <w:rPr>
          <w:color w:val="auto"/>
        </w:rPr>
        <w:t>–</w:t>
      </w:r>
      <w:r w:rsidR="00157DB8">
        <w:rPr>
          <w:color w:val="auto"/>
        </w:rPr>
        <w:t xml:space="preserve"> </w:t>
      </w:r>
      <w:r w:rsidR="00C1590F">
        <w:rPr>
          <w:color w:val="auto"/>
        </w:rPr>
        <w:t xml:space="preserve">(Score </w:t>
      </w:r>
      <w:r w:rsidR="00157DB8">
        <w:rPr>
          <w:color w:val="auto"/>
        </w:rPr>
        <w:t>0-3</w:t>
      </w:r>
      <w:proofErr w:type="gramStart"/>
      <w:r w:rsidR="00C1590F">
        <w:rPr>
          <w:color w:val="auto"/>
        </w:rPr>
        <w:t>)</w:t>
      </w:r>
      <w:r w:rsidR="00157DB8">
        <w:rPr>
          <w:color w:val="auto"/>
        </w:rPr>
        <w:t xml:space="preserve"> .</w:t>
      </w:r>
      <w:proofErr w:type="gramEnd"/>
      <w:r w:rsidR="00157DB8">
        <w:rPr>
          <w:color w:val="auto"/>
        </w:rPr>
        <w:t xml:space="preserve"> </w:t>
      </w:r>
      <w:r w:rsidR="00C1590F">
        <w:rPr>
          <w:color w:val="auto"/>
        </w:rPr>
        <w:t>I have s</w:t>
      </w:r>
      <w:r w:rsidR="00157DB8">
        <w:rPr>
          <w:color w:val="auto"/>
        </w:rPr>
        <w:t>hared</w:t>
      </w:r>
      <w:r w:rsidR="00C1590F">
        <w:rPr>
          <w:color w:val="auto"/>
        </w:rPr>
        <w:t xml:space="preserve"> this learning</w:t>
      </w:r>
      <w:r w:rsidR="00157DB8">
        <w:rPr>
          <w:color w:val="auto"/>
        </w:rPr>
        <w:t xml:space="preserve"> with </w:t>
      </w:r>
      <w:proofErr w:type="gramStart"/>
      <w:r w:rsidR="00157DB8">
        <w:rPr>
          <w:color w:val="auto"/>
        </w:rPr>
        <w:t>team</w:t>
      </w:r>
      <w:proofErr w:type="gramEnd"/>
      <w:r w:rsidR="00C1590F">
        <w:rPr>
          <w:color w:val="auto"/>
        </w:rPr>
        <w:t xml:space="preserve"> and we now use this to record </w:t>
      </w:r>
      <w:r w:rsidR="00157DB8">
        <w:rPr>
          <w:color w:val="auto"/>
        </w:rPr>
        <w:t xml:space="preserve">EPL tendon gliding </w:t>
      </w:r>
      <w:r w:rsidR="00C1590F">
        <w:rPr>
          <w:color w:val="auto"/>
        </w:rPr>
        <w:t xml:space="preserve">in EPL repairs. </w:t>
      </w:r>
    </w:p>
    <w:p w14:paraId="01FBADDA" w14:textId="7F570B86" w:rsidR="00157DB8" w:rsidRDefault="00157DB8" w:rsidP="00770D33">
      <w:pPr>
        <w:pStyle w:val="BodyText"/>
        <w:rPr>
          <w:color w:val="auto"/>
        </w:rPr>
      </w:pPr>
    </w:p>
    <w:p w14:paraId="509C450E" w14:textId="04988C91" w:rsidR="00CD1CD0" w:rsidRDefault="00CD1CD0" w:rsidP="00770D33">
      <w:pPr>
        <w:pStyle w:val="BodyText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Treatment Skills </w:t>
      </w:r>
    </w:p>
    <w:p w14:paraId="49620666" w14:textId="6B5540EF" w:rsidR="00CD1CD0" w:rsidRPr="00CD1CD0" w:rsidRDefault="00CD1CD0" w:rsidP="00770D33">
      <w:pPr>
        <w:pStyle w:val="BodyText"/>
        <w:rPr>
          <w:b/>
          <w:bCs w:val="0"/>
          <w:color w:val="auto"/>
        </w:rPr>
      </w:pPr>
      <w:r>
        <w:rPr>
          <w:b/>
          <w:bCs w:val="0"/>
          <w:color w:val="auto"/>
        </w:rPr>
        <w:t xml:space="preserve">Specific learning points: </w:t>
      </w:r>
    </w:p>
    <w:p w14:paraId="2BA08C17" w14:textId="01304AE1" w:rsidR="00157DB8" w:rsidRDefault="00157DB8" w:rsidP="00770D33">
      <w:pPr>
        <w:pStyle w:val="BodyText"/>
        <w:rPr>
          <w:color w:val="auto"/>
        </w:rPr>
      </w:pPr>
      <w:r>
        <w:rPr>
          <w:color w:val="auto"/>
        </w:rPr>
        <w:t xml:space="preserve">The course has also </w:t>
      </w:r>
      <w:r w:rsidR="00D90834">
        <w:rPr>
          <w:color w:val="auto"/>
        </w:rPr>
        <w:t xml:space="preserve">supported me to improve my </w:t>
      </w:r>
      <w:r w:rsidR="00D90834" w:rsidRPr="00157DB8">
        <w:rPr>
          <w:b/>
          <w:bCs w:val="0"/>
          <w:color w:val="auto"/>
        </w:rPr>
        <w:t>treatment skills</w:t>
      </w:r>
      <w:r w:rsidR="00D90834">
        <w:rPr>
          <w:color w:val="auto"/>
        </w:rPr>
        <w:t xml:space="preserve"> / clinical reasoning skills</w:t>
      </w:r>
      <w:r w:rsidR="00C1590F">
        <w:rPr>
          <w:color w:val="auto"/>
        </w:rPr>
        <w:t xml:space="preserve">. </w:t>
      </w:r>
      <w:r w:rsidRPr="00157DB8">
        <w:rPr>
          <w:color w:val="auto"/>
        </w:rPr>
        <w:t>Please see specific learning points and how I have applied this to practice:</w:t>
      </w:r>
    </w:p>
    <w:p w14:paraId="1BAD61F2" w14:textId="26DC14B3" w:rsidR="00D90834" w:rsidRDefault="00CD1CD0" w:rsidP="00770D33">
      <w:pPr>
        <w:pStyle w:val="BodyText"/>
        <w:rPr>
          <w:color w:val="auto"/>
        </w:rPr>
      </w:pPr>
      <w:r>
        <w:rPr>
          <w:color w:val="auto"/>
        </w:rPr>
        <w:t>1.</w:t>
      </w:r>
      <w:r w:rsidR="00D90834">
        <w:rPr>
          <w:color w:val="auto"/>
        </w:rPr>
        <w:t xml:space="preserve"> choosing strengthening/loading exercises of the thumb and how to grade this. This was something I had poor confidence in prior to this course.</w:t>
      </w:r>
    </w:p>
    <w:p w14:paraId="53060C38" w14:textId="34B557A1" w:rsidR="00F21BF6" w:rsidRPr="00C1590F" w:rsidRDefault="00CD1CD0" w:rsidP="00C1590F">
      <w:pPr>
        <w:pStyle w:val="BodyText"/>
        <w:rPr>
          <w:color w:val="auto"/>
        </w:rPr>
      </w:pPr>
      <w:r>
        <w:rPr>
          <w:color w:val="auto"/>
        </w:rPr>
        <w:lastRenderedPageBreak/>
        <w:t xml:space="preserve">2. </w:t>
      </w:r>
      <w:r w:rsidR="00157DB8">
        <w:rPr>
          <w:color w:val="auto"/>
        </w:rPr>
        <w:t xml:space="preserve">It was also an opportunity to consider other treatment modalities </w:t>
      </w:r>
      <w:proofErr w:type="gramStart"/>
      <w:r w:rsidR="00157DB8">
        <w:rPr>
          <w:color w:val="auto"/>
        </w:rPr>
        <w:t>e.g.</w:t>
      </w:r>
      <w:proofErr w:type="gramEnd"/>
      <w:r w:rsidR="00157DB8">
        <w:rPr>
          <w:color w:val="auto"/>
        </w:rPr>
        <w:t xml:space="preserve"> Dynamic splinting in zone 7 EPL</w:t>
      </w:r>
    </w:p>
    <w:sectPr w:rsidR="00F21BF6" w:rsidRPr="00C159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FE09C" w14:textId="77777777" w:rsidR="00770D33" w:rsidRDefault="00770D33" w:rsidP="00770D33">
      <w:pPr>
        <w:spacing w:after="0" w:line="240" w:lineRule="auto"/>
      </w:pPr>
      <w:r>
        <w:separator/>
      </w:r>
    </w:p>
  </w:endnote>
  <w:endnote w:type="continuationSeparator" w:id="0">
    <w:p w14:paraId="62021A76" w14:textId="77777777" w:rsidR="00770D33" w:rsidRDefault="00770D33" w:rsidP="00770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FF86" w14:textId="77777777" w:rsidR="00770D33" w:rsidRDefault="00770D33" w:rsidP="00770D33">
      <w:pPr>
        <w:spacing w:after="0" w:line="240" w:lineRule="auto"/>
      </w:pPr>
      <w:r>
        <w:separator/>
      </w:r>
    </w:p>
  </w:footnote>
  <w:footnote w:type="continuationSeparator" w:id="0">
    <w:p w14:paraId="64B85824" w14:textId="77777777" w:rsidR="00770D33" w:rsidRDefault="00770D33" w:rsidP="00770D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F18F3"/>
    <w:multiLevelType w:val="hybridMultilevel"/>
    <w:tmpl w:val="B3D20C7A"/>
    <w:lvl w:ilvl="0" w:tplc="B64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B1FB1"/>
    <w:multiLevelType w:val="hybridMultilevel"/>
    <w:tmpl w:val="033C75EA"/>
    <w:lvl w:ilvl="0" w:tplc="B64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12735"/>
    <w:multiLevelType w:val="hybridMultilevel"/>
    <w:tmpl w:val="09D0C32C"/>
    <w:lvl w:ilvl="0" w:tplc="84BEEA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7BA1"/>
    <w:multiLevelType w:val="hybridMultilevel"/>
    <w:tmpl w:val="20ACE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F6154"/>
    <w:multiLevelType w:val="hybridMultilevel"/>
    <w:tmpl w:val="92BC9AF6"/>
    <w:lvl w:ilvl="0" w:tplc="9BA0D51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556DD"/>
    <w:multiLevelType w:val="hybridMultilevel"/>
    <w:tmpl w:val="D374B714"/>
    <w:lvl w:ilvl="0" w:tplc="B6429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F787A"/>
    <w:multiLevelType w:val="hybridMultilevel"/>
    <w:tmpl w:val="1F3238AC"/>
    <w:lvl w:ilvl="0" w:tplc="9A58B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D645C"/>
    <w:multiLevelType w:val="hybridMultilevel"/>
    <w:tmpl w:val="CCB86618"/>
    <w:lvl w:ilvl="0" w:tplc="ACB04A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978626">
    <w:abstractNumId w:val="2"/>
  </w:num>
  <w:num w:numId="2" w16cid:durableId="1179469160">
    <w:abstractNumId w:val="5"/>
  </w:num>
  <w:num w:numId="3" w16cid:durableId="1195463685">
    <w:abstractNumId w:val="3"/>
  </w:num>
  <w:num w:numId="4" w16cid:durableId="247085351">
    <w:abstractNumId w:val="4"/>
  </w:num>
  <w:num w:numId="5" w16cid:durableId="317612637">
    <w:abstractNumId w:val="7"/>
  </w:num>
  <w:num w:numId="6" w16cid:durableId="10255803">
    <w:abstractNumId w:val="6"/>
  </w:num>
  <w:num w:numId="7" w16cid:durableId="1560246970">
    <w:abstractNumId w:val="1"/>
  </w:num>
  <w:num w:numId="8" w16cid:durableId="10752027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BF6"/>
    <w:rsid w:val="00157DB8"/>
    <w:rsid w:val="0017246B"/>
    <w:rsid w:val="007445F5"/>
    <w:rsid w:val="00770D33"/>
    <w:rsid w:val="007E60AD"/>
    <w:rsid w:val="00A721F7"/>
    <w:rsid w:val="00BE5198"/>
    <w:rsid w:val="00C1590F"/>
    <w:rsid w:val="00CD1CD0"/>
    <w:rsid w:val="00D90834"/>
    <w:rsid w:val="00F2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5706E"/>
  <w15:chartTrackingRefBased/>
  <w15:docId w15:val="{4289C626-32D3-4FDF-A7AA-C99CE4EE2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21BF6"/>
    <w:pPr>
      <w:spacing w:after="0" w:line="240" w:lineRule="auto"/>
    </w:pPr>
    <w:rPr>
      <w:rFonts w:ascii="Arial" w:eastAsia="Times New Roman" w:hAnsi="Arial" w:cs="Arial"/>
      <w:bCs/>
      <w:color w:val="FF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F21BF6"/>
    <w:rPr>
      <w:rFonts w:ascii="Arial" w:eastAsia="Times New Roman" w:hAnsi="Arial" w:cs="Arial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7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D33"/>
  </w:style>
  <w:style w:type="paragraph" w:styleId="Footer">
    <w:name w:val="footer"/>
    <w:basedOn w:val="Normal"/>
    <w:link w:val="FooterChar"/>
    <w:uiPriority w:val="99"/>
    <w:unhideWhenUsed/>
    <w:rsid w:val="00770D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O'DONOGHUE, Irene (ROYAL FREE LONDON NHS FOUNDATION TRUST)</dc:creator>
  <cp:keywords/>
  <dc:description/>
  <cp:lastModifiedBy>O'DONOGHUE, Irene (ROYAL FREE LONDON NHS FOUNDATION TRUST)</cp:lastModifiedBy>
  <cp:revision>2</cp:revision>
  <cp:lastPrinted>2022-11-03T16:12:00Z</cp:lastPrinted>
  <dcterms:created xsi:type="dcterms:W3CDTF">2022-11-04T10:13:00Z</dcterms:created>
  <dcterms:modified xsi:type="dcterms:W3CDTF">2022-11-04T10:13:00Z</dcterms:modified>
</cp:coreProperties>
</file>