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9343" w14:textId="77777777" w:rsidR="00CA589C" w:rsidRPr="00CD1625" w:rsidRDefault="00CA589C" w:rsidP="00CA589C">
      <w:pPr>
        <w:spacing w:after="0" w:line="240" w:lineRule="auto"/>
        <w:outlineLvl w:val="2"/>
        <w:rPr>
          <w:rFonts w:ascii="Arial" w:eastAsia="Times New Roman" w:hAnsi="Arial" w:cs="Arial"/>
          <w:b/>
          <w:bCs/>
          <w:color w:val="000000"/>
          <w:sz w:val="24"/>
          <w:szCs w:val="24"/>
          <w:u w:val="single"/>
          <w:lang w:eastAsia="en-GB"/>
        </w:rPr>
      </w:pPr>
    </w:p>
    <w:p w14:paraId="45D90A38" w14:textId="3F895EFA" w:rsidR="00CA589C" w:rsidRPr="00CD1625" w:rsidRDefault="00CD1625" w:rsidP="00CD1625">
      <w:pPr>
        <w:spacing w:after="0" w:line="240" w:lineRule="auto"/>
        <w:jc w:val="center"/>
        <w:outlineLvl w:val="3"/>
        <w:rPr>
          <w:rFonts w:ascii="Arial" w:eastAsia="Times New Roman" w:hAnsi="Arial" w:cs="Arial"/>
          <w:b/>
          <w:bCs/>
          <w:color w:val="000000"/>
          <w:sz w:val="24"/>
          <w:szCs w:val="24"/>
          <w:u w:val="single"/>
          <w:lang w:eastAsia="en-GB"/>
        </w:rPr>
      </w:pPr>
      <w:r w:rsidRPr="00CD1625">
        <w:rPr>
          <w:rFonts w:ascii="Arial" w:eastAsia="Times New Roman" w:hAnsi="Arial" w:cs="Arial"/>
          <w:b/>
          <w:bCs/>
          <w:color w:val="000000"/>
          <w:sz w:val="24"/>
          <w:szCs w:val="24"/>
          <w:u w:val="single"/>
          <w:lang w:eastAsia="en-GB"/>
        </w:rPr>
        <w:t>Post-course report form</w:t>
      </w:r>
    </w:p>
    <w:p w14:paraId="222C23DC" w14:textId="77777777" w:rsidR="00CA589C" w:rsidRPr="00CD1625" w:rsidRDefault="00CA589C" w:rsidP="00CA589C">
      <w:pPr>
        <w:spacing w:after="0" w:line="240" w:lineRule="auto"/>
        <w:outlineLvl w:val="3"/>
        <w:rPr>
          <w:rFonts w:ascii="Arial" w:eastAsia="Times New Roman" w:hAnsi="Arial" w:cs="Arial"/>
          <w:b/>
          <w:bCs/>
          <w:color w:val="000000"/>
          <w:sz w:val="24"/>
          <w:szCs w:val="24"/>
          <w:lang w:eastAsia="en-GB"/>
        </w:rPr>
      </w:pPr>
    </w:p>
    <w:p w14:paraId="4EAF242E" w14:textId="76F68A68"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Name: </w:t>
      </w:r>
      <w:r w:rsidR="005C4237">
        <w:rPr>
          <w:rFonts w:ascii="Arial" w:eastAsia="Times New Roman" w:hAnsi="Arial" w:cs="Arial"/>
          <w:b/>
          <w:bCs/>
          <w:color w:val="000000"/>
          <w:sz w:val="24"/>
          <w:szCs w:val="24"/>
          <w:lang w:eastAsia="en-GB"/>
        </w:rPr>
        <w:t>Samantha Cook</w:t>
      </w:r>
    </w:p>
    <w:p w14:paraId="41CFA7F4"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5F562568" w14:textId="35FA159B"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Bursary applied for: </w:t>
      </w:r>
      <w:r w:rsidR="005C4237">
        <w:rPr>
          <w:rFonts w:ascii="Arial" w:eastAsia="Times New Roman" w:hAnsi="Arial" w:cs="Arial"/>
          <w:b/>
          <w:bCs/>
          <w:color w:val="000000"/>
          <w:sz w:val="24"/>
          <w:szCs w:val="24"/>
          <w:lang w:eastAsia="en-GB"/>
        </w:rPr>
        <w:t xml:space="preserve">BAHT </w:t>
      </w:r>
      <w:r w:rsidR="00CA6D8F">
        <w:rPr>
          <w:rFonts w:ascii="Arial" w:eastAsia="Times New Roman" w:hAnsi="Arial" w:cs="Arial"/>
          <w:b/>
          <w:bCs/>
          <w:color w:val="000000"/>
          <w:sz w:val="24"/>
          <w:szCs w:val="24"/>
          <w:lang w:eastAsia="en-GB"/>
        </w:rPr>
        <w:t>L</w:t>
      </w:r>
      <w:r w:rsidR="005C4237">
        <w:rPr>
          <w:rFonts w:ascii="Arial" w:eastAsia="Times New Roman" w:hAnsi="Arial" w:cs="Arial"/>
          <w:b/>
          <w:bCs/>
          <w:color w:val="000000"/>
          <w:sz w:val="24"/>
          <w:szCs w:val="24"/>
          <w:lang w:eastAsia="en-GB"/>
        </w:rPr>
        <w:t>evel II</w:t>
      </w:r>
    </w:p>
    <w:p w14:paraId="418E4AF3" w14:textId="257AABBF"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32080DA0" w14:textId="686270EA"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Title of course attended or Project details: </w:t>
      </w:r>
      <w:r w:rsidR="00CA6D8F">
        <w:rPr>
          <w:rFonts w:ascii="Arial" w:eastAsia="Times New Roman" w:hAnsi="Arial" w:cs="Arial"/>
          <w:b/>
          <w:bCs/>
          <w:color w:val="000000"/>
          <w:sz w:val="24"/>
          <w:szCs w:val="24"/>
          <w:lang w:eastAsia="en-GB"/>
        </w:rPr>
        <w:t>Management of the Thumb</w:t>
      </w:r>
    </w:p>
    <w:p w14:paraId="59ECC721"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77D21219"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04DB519E" w14:textId="77777777"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p>
    <w:p w14:paraId="06490BB3" w14:textId="6E731BC5" w:rsidR="00CD1625" w:rsidRPr="00CD1625" w:rsidRDefault="00CD1625" w:rsidP="00CA589C">
      <w:pPr>
        <w:spacing w:after="0" w:line="240" w:lineRule="auto"/>
        <w:outlineLvl w:val="3"/>
        <w:rPr>
          <w:rFonts w:ascii="Arial" w:eastAsia="Times New Roman" w:hAnsi="Arial" w:cs="Arial"/>
          <w:b/>
          <w:bCs/>
          <w:color w:val="000000"/>
          <w:sz w:val="24"/>
          <w:szCs w:val="24"/>
          <w:lang w:eastAsia="en-GB"/>
        </w:rPr>
      </w:pPr>
      <w:r w:rsidRPr="00CD1625">
        <w:rPr>
          <w:rFonts w:ascii="Arial" w:eastAsia="Times New Roman" w:hAnsi="Arial" w:cs="Arial"/>
          <w:b/>
          <w:bCs/>
          <w:color w:val="000000"/>
          <w:sz w:val="24"/>
          <w:szCs w:val="24"/>
          <w:lang w:eastAsia="en-GB"/>
        </w:rPr>
        <w:t xml:space="preserve">Date: </w:t>
      </w:r>
      <w:r w:rsidR="00CA6D8F">
        <w:rPr>
          <w:rFonts w:ascii="Arial" w:eastAsia="Times New Roman" w:hAnsi="Arial" w:cs="Arial"/>
          <w:b/>
          <w:bCs/>
          <w:color w:val="000000"/>
          <w:sz w:val="24"/>
          <w:szCs w:val="24"/>
          <w:lang w:eastAsia="en-GB"/>
        </w:rPr>
        <w:t>5</w:t>
      </w:r>
      <w:r w:rsidR="00CA6D8F" w:rsidRPr="00CA6D8F">
        <w:rPr>
          <w:rFonts w:ascii="Arial" w:eastAsia="Times New Roman" w:hAnsi="Arial" w:cs="Arial"/>
          <w:b/>
          <w:bCs/>
          <w:color w:val="000000"/>
          <w:sz w:val="24"/>
          <w:szCs w:val="24"/>
          <w:vertAlign w:val="superscript"/>
          <w:lang w:eastAsia="en-GB"/>
        </w:rPr>
        <w:t>th</w:t>
      </w:r>
      <w:r w:rsidR="00CA6D8F">
        <w:rPr>
          <w:rFonts w:ascii="Arial" w:eastAsia="Times New Roman" w:hAnsi="Arial" w:cs="Arial"/>
          <w:b/>
          <w:bCs/>
          <w:color w:val="000000"/>
          <w:sz w:val="24"/>
          <w:szCs w:val="24"/>
          <w:lang w:eastAsia="en-GB"/>
        </w:rPr>
        <w:t>-7</w:t>
      </w:r>
      <w:r w:rsidR="00CA6D8F" w:rsidRPr="00CA6D8F">
        <w:rPr>
          <w:rFonts w:ascii="Arial" w:eastAsia="Times New Roman" w:hAnsi="Arial" w:cs="Arial"/>
          <w:b/>
          <w:bCs/>
          <w:color w:val="000000"/>
          <w:sz w:val="24"/>
          <w:szCs w:val="24"/>
          <w:vertAlign w:val="superscript"/>
          <w:lang w:eastAsia="en-GB"/>
        </w:rPr>
        <w:t>th</w:t>
      </w:r>
      <w:r w:rsidR="00CA6D8F">
        <w:rPr>
          <w:rFonts w:ascii="Arial" w:eastAsia="Times New Roman" w:hAnsi="Arial" w:cs="Arial"/>
          <w:b/>
          <w:bCs/>
          <w:color w:val="000000"/>
          <w:sz w:val="24"/>
          <w:szCs w:val="24"/>
          <w:lang w:eastAsia="en-GB"/>
        </w:rPr>
        <w:t xml:space="preserve"> November 2025</w:t>
      </w:r>
    </w:p>
    <w:p w14:paraId="3F5B6B31"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p w14:paraId="0195C01E"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tbl>
      <w:tblPr>
        <w:tblStyle w:val="TableGrid"/>
        <w:tblW w:w="0" w:type="auto"/>
        <w:tblLook w:val="04A0" w:firstRow="1" w:lastRow="0" w:firstColumn="1" w:lastColumn="0" w:noHBand="0" w:noVBand="1"/>
      </w:tblPr>
      <w:tblGrid>
        <w:gridCol w:w="8926"/>
      </w:tblGrid>
      <w:tr w:rsidR="00CD1625" w:rsidRPr="00CD1625" w14:paraId="480BD8F9" w14:textId="77777777" w:rsidTr="00CD1625">
        <w:tc>
          <w:tcPr>
            <w:tcW w:w="8926" w:type="dxa"/>
          </w:tcPr>
          <w:p w14:paraId="57899067" w14:textId="77777777" w:rsidR="00CD1625" w:rsidRDefault="00CD1625" w:rsidP="00CA589C">
            <w:pPr>
              <w:outlineLvl w:val="3"/>
              <w:rPr>
                <w:rFonts w:ascii="Arial" w:hAnsi="Arial" w:cs="Arial"/>
                <w:b/>
                <w:bCs/>
                <w:color w:val="000000"/>
                <w:sz w:val="24"/>
                <w:szCs w:val="24"/>
              </w:rPr>
            </w:pPr>
            <w:r w:rsidRPr="00CD1625">
              <w:rPr>
                <w:rFonts w:ascii="Arial" w:hAnsi="Arial" w:cs="Arial"/>
                <w:b/>
                <w:bCs/>
                <w:color w:val="000000"/>
                <w:sz w:val="24"/>
                <w:szCs w:val="24"/>
              </w:rPr>
              <w:t xml:space="preserve">Introduction: </w:t>
            </w:r>
          </w:p>
          <w:p w14:paraId="10A82E54" w14:textId="1022AF08" w:rsidR="00CD1625" w:rsidRPr="00CD1625" w:rsidRDefault="00CD1625" w:rsidP="00CA589C">
            <w:pPr>
              <w:outlineLvl w:val="3"/>
              <w:rPr>
                <w:rFonts w:ascii="Arial" w:eastAsia="Times New Roman" w:hAnsi="Arial" w:cs="Arial"/>
                <w:color w:val="000000"/>
                <w:lang w:eastAsia="en-GB"/>
              </w:rPr>
            </w:pPr>
            <w:r>
              <w:rPr>
                <w:rFonts w:ascii="Arial" w:hAnsi="Arial" w:cs="Arial"/>
                <w:color w:val="000000"/>
              </w:rPr>
              <w:t>I</w:t>
            </w:r>
            <w:r w:rsidRPr="00CD1625">
              <w:rPr>
                <w:rFonts w:ascii="Arial" w:hAnsi="Arial" w:cs="Arial"/>
                <w:color w:val="000000"/>
              </w:rPr>
              <w:t>nclude details of who you are, why you applied for this bursary and your experience of the event</w:t>
            </w:r>
            <w:r>
              <w:rPr>
                <w:rFonts w:ascii="Arial" w:hAnsi="Arial" w:cs="Arial"/>
                <w:color w:val="000000"/>
              </w:rPr>
              <w:t xml:space="preserve"> (maximum 100 words</w:t>
            </w:r>
            <w:r w:rsidRPr="00CD1625">
              <w:rPr>
                <w:rFonts w:ascii="Arial" w:hAnsi="Arial" w:cs="Arial"/>
                <w:color w:val="000000"/>
              </w:rPr>
              <w:t>)</w:t>
            </w:r>
          </w:p>
        </w:tc>
      </w:tr>
      <w:tr w:rsidR="00CD1625" w:rsidRPr="00CD1625" w14:paraId="7A978885" w14:textId="77777777" w:rsidTr="00CD1625">
        <w:tc>
          <w:tcPr>
            <w:tcW w:w="8926" w:type="dxa"/>
          </w:tcPr>
          <w:p w14:paraId="06EED31E" w14:textId="2091B6A9" w:rsidR="00CD1625" w:rsidRDefault="00CA6D8F" w:rsidP="00CA589C">
            <w:pPr>
              <w:outlineLvl w:val="3"/>
              <w:rPr>
                <w:rFonts w:ascii="Arial" w:eastAsia="Times New Roman" w:hAnsi="Arial" w:cs="Arial"/>
                <w:color w:val="000000"/>
                <w:lang w:eastAsia="en-GB"/>
              </w:rPr>
            </w:pPr>
            <w:r>
              <w:rPr>
                <w:rFonts w:ascii="Arial" w:eastAsia="Times New Roman" w:hAnsi="Arial" w:cs="Arial"/>
                <w:color w:val="000000"/>
                <w:lang w:eastAsia="en-GB"/>
              </w:rPr>
              <w:t>I am a specialist hand therapist working in an acute hospital in North Yorkshire</w:t>
            </w:r>
            <w:r w:rsidR="00102C71">
              <w:rPr>
                <w:rFonts w:ascii="Arial" w:eastAsia="Times New Roman" w:hAnsi="Arial" w:cs="Arial"/>
                <w:color w:val="000000"/>
                <w:lang w:eastAsia="en-GB"/>
              </w:rPr>
              <w:t xml:space="preserve">, </w:t>
            </w:r>
            <w:r w:rsidR="00601F3F">
              <w:rPr>
                <w:rFonts w:ascii="Arial" w:eastAsia="Times New Roman" w:hAnsi="Arial" w:cs="Arial"/>
                <w:color w:val="000000"/>
                <w:lang w:eastAsia="en-GB"/>
              </w:rPr>
              <w:t>supporting</w:t>
            </w:r>
            <w:r>
              <w:rPr>
                <w:rFonts w:ascii="Arial" w:eastAsia="Times New Roman" w:hAnsi="Arial" w:cs="Arial"/>
                <w:color w:val="000000"/>
                <w:lang w:eastAsia="en-GB"/>
              </w:rPr>
              <w:t xml:space="preserve"> </w:t>
            </w:r>
            <w:r w:rsidR="00601F3F">
              <w:rPr>
                <w:rFonts w:ascii="Arial" w:eastAsia="Times New Roman" w:hAnsi="Arial" w:cs="Arial"/>
                <w:color w:val="000000"/>
                <w:lang w:eastAsia="en-GB"/>
              </w:rPr>
              <w:t xml:space="preserve">mainly </w:t>
            </w:r>
            <w:r>
              <w:rPr>
                <w:rFonts w:ascii="Arial" w:eastAsia="Times New Roman" w:hAnsi="Arial" w:cs="Arial"/>
                <w:color w:val="000000"/>
                <w:lang w:eastAsia="en-GB"/>
              </w:rPr>
              <w:t xml:space="preserve">orthopaedic wrist and hand </w:t>
            </w:r>
            <w:r w:rsidR="00601F3F">
              <w:rPr>
                <w:rFonts w:ascii="Arial" w:eastAsia="Times New Roman" w:hAnsi="Arial" w:cs="Arial"/>
                <w:color w:val="000000"/>
                <w:lang w:eastAsia="en-GB"/>
              </w:rPr>
              <w:t>referrals</w:t>
            </w:r>
            <w:r>
              <w:rPr>
                <w:rFonts w:ascii="Arial" w:eastAsia="Times New Roman" w:hAnsi="Arial" w:cs="Arial"/>
                <w:color w:val="000000"/>
                <w:lang w:eastAsia="en-GB"/>
              </w:rPr>
              <w:t>,</w:t>
            </w:r>
            <w:r w:rsidR="00601F3F">
              <w:rPr>
                <w:rFonts w:ascii="Arial" w:eastAsia="Times New Roman" w:hAnsi="Arial" w:cs="Arial"/>
                <w:color w:val="000000"/>
                <w:lang w:eastAsia="en-GB"/>
              </w:rPr>
              <w:t xml:space="preserve"> with a predominantly</w:t>
            </w:r>
            <w:r>
              <w:rPr>
                <w:rFonts w:ascii="Arial" w:eastAsia="Times New Roman" w:hAnsi="Arial" w:cs="Arial"/>
                <w:color w:val="000000"/>
                <w:lang w:eastAsia="en-GB"/>
              </w:rPr>
              <w:t xml:space="preserve"> </w:t>
            </w:r>
            <w:r w:rsidR="00C64604">
              <w:rPr>
                <w:rFonts w:ascii="Arial" w:eastAsia="Times New Roman" w:hAnsi="Arial" w:cs="Arial"/>
                <w:color w:val="000000"/>
                <w:lang w:eastAsia="en-GB"/>
              </w:rPr>
              <w:t>pre-</w:t>
            </w:r>
            <w:r>
              <w:rPr>
                <w:rFonts w:ascii="Arial" w:eastAsia="Times New Roman" w:hAnsi="Arial" w:cs="Arial"/>
                <w:color w:val="000000"/>
                <w:lang w:eastAsia="en-GB"/>
              </w:rPr>
              <w:t xml:space="preserve"> and post-operative elective</w:t>
            </w:r>
            <w:r w:rsidR="00601F3F">
              <w:rPr>
                <w:rFonts w:ascii="Arial" w:eastAsia="Times New Roman" w:hAnsi="Arial" w:cs="Arial"/>
                <w:color w:val="000000"/>
                <w:lang w:eastAsia="en-GB"/>
              </w:rPr>
              <w:t xml:space="preserve"> caseload</w:t>
            </w:r>
            <w:r w:rsidR="00261AE1">
              <w:rPr>
                <w:rFonts w:ascii="Arial" w:eastAsia="Times New Roman" w:hAnsi="Arial" w:cs="Arial"/>
                <w:color w:val="000000"/>
                <w:lang w:eastAsia="en-GB"/>
              </w:rPr>
              <w:t xml:space="preserve">. </w:t>
            </w:r>
          </w:p>
          <w:p w14:paraId="0C9074B2" w14:textId="77777777" w:rsidR="00601F3F" w:rsidRDefault="00601F3F" w:rsidP="00CA589C">
            <w:pPr>
              <w:outlineLvl w:val="3"/>
              <w:rPr>
                <w:rFonts w:ascii="Arial" w:eastAsia="Times New Roman" w:hAnsi="Arial" w:cs="Arial"/>
                <w:color w:val="000000"/>
                <w:lang w:eastAsia="en-GB"/>
              </w:rPr>
            </w:pPr>
          </w:p>
          <w:p w14:paraId="637C3EE2" w14:textId="04188980" w:rsidR="00102C71" w:rsidRDefault="00B51372" w:rsidP="00CA589C">
            <w:pPr>
              <w:outlineLvl w:val="3"/>
              <w:rPr>
                <w:rFonts w:ascii="Arial" w:eastAsia="Times New Roman" w:hAnsi="Arial" w:cs="Arial"/>
                <w:color w:val="000000"/>
                <w:lang w:eastAsia="en-GB"/>
              </w:rPr>
            </w:pPr>
            <w:r>
              <w:rPr>
                <w:rFonts w:ascii="Arial" w:eastAsia="Times New Roman" w:hAnsi="Arial" w:cs="Arial"/>
                <w:color w:val="000000"/>
                <w:lang w:eastAsia="en-GB"/>
              </w:rPr>
              <w:t xml:space="preserve">Having </w:t>
            </w:r>
            <w:r w:rsidR="00102C71">
              <w:rPr>
                <w:rFonts w:ascii="Arial" w:eastAsia="Times New Roman" w:hAnsi="Arial" w:cs="Arial"/>
                <w:color w:val="000000"/>
                <w:lang w:eastAsia="en-GB"/>
              </w:rPr>
              <w:t>maintained</w:t>
            </w:r>
            <w:r>
              <w:rPr>
                <w:rFonts w:ascii="Arial" w:eastAsia="Times New Roman" w:hAnsi="Arial" w:cs="Arial"/>
                <w:color w:val="000000"/>
                <w:lang w:eastAsia="en-GB"/>
              </w:rPr>
              <w:t xml:space="preserve"> AHT accreditation</w:t>
            </w:r>
            <w:r w:rsidR="00102C71">
              <w:rPr>
                <w:rFonts w:ascii="Arial" w:eastAsia="Times New Roman" w:hAnsi="Arial" w:cs="Arial"/>
                <w:color w:val="000000"/>
                <w:lang w:eastAsia="en-GB"/>
              </w:rPr>
              <w:t>,</w:t>
            </w:r>
            <w:r>
              <w:rPr>
                <w:rFonts w:ascii="Arial" w:eastAsia="Times New Roman" w:hAnsi="Arial" w:cs="Arial"/>
                <w:color w:val="000000"/>
                <w:lang w:eastAsia="en-GB"/>
              </w:rPr>
              <w:t xml:space="preserve"> I wanted to continue to develop skills across specific areas and</w:t>
            </w:r>
            <w:r>
              <w:rPr>
                <w:rFonts w:ascii="Arial" w:eastAsia="Times New Roman" w:hAnsi="Arial" w:cs="Arial"/>
                <w:color w:val="000000"/>
                <w:lang w:eastAsia="en-GB"/>
              </w:rPr>
              <w:t xml:space="preserve"> applied for the </w:t>
            </w:r>
            <w:r w:rsidR="00102C71">
              <w:rPr>
                <w:rFonts w:ascii="Arial" w:eastAsia="Times New Roman" w:hAnsi="Arial" w:cs="Arial"/>
                <w:color w:val="000000"/>
                <w:lang w:eastAsia="en-GB"/>
              </w:rPr>
              <w:t xml:space="preserve">BAHT Level II </w:t>
            </w:r>
            <w:r>
              <w:rPr>
                <w:rFonts w:ascii="Arial" w:eastAsia="Times New Roman" w:hAnsi="Arial" w:cs="Arial"/>
                <w:color w:val="000000"/>
                <w:lang w:eastAsia="en-GB"/>
              </w:rPr>
              <w:t>bursary to support this</w:t>
            </w:r>
            <w:r>
              <w:rPr>
                <w:rFonts w:ascii="Arial" w:eastAsia="Times New Roman" w:hAnsi="Arial" w:cs="Arial"/>
                <w:color w:val="000000"/>
                <w:lang w:eastAsia="en-GB"/>
              </w:rPr>
              <w:t xml:space="preserve">. </w:t>
            </w:r>
          </w:p>
          <w:p w14:paraId="4295562F" w14:textId="11095E40" w:rsidR="00B51372" w:rsidRDefault="00B51372" w:rsidP="00CA589C">
            <w:pPr>
              <w:outlineLvl w:val="3"/>
              <w:rPr>
                <w:rFonts w:ascii="Arial" w:eastAsia="Times New Roman" w:hAnsi="Arial" w:cs="Arial"/>
                <w:color w:val="000000"/>
                <w:lang w:eastAsia="en-GB"/>
              </w:rPr>
            </w:pPr>
            <w:r>
              <w:rPr>
                <w:rFonts w:ascii="Arial" w:eastAsia="Times New Roman" w:hAnsi="Arial" w:cs="Arial"/>
                <w:color w:val="000000"/>
                <w:lang w:eastAsia="en-GB"/>
              </w:rPr>
              <w:t xml:space="preserve">The </w:t>
            </w:r>
            <w:r w:rsidR="00601F3F">
              <w:rPr>
                <w:rFonts w:ascii="Arial" w:eastAsia="Times New Roman" w:hAnsi="Arial" w:cs="Arial"/>
                <w:color w:val="000000"/>
                <w:lang w:eastAsia="en-GB"/>
              </w:rPr>
              <w:t>course</w:t>
            </w:r>
            <w:r>
              <w:rPr>
                <w:rFonts w:ascii="Arial" w:eastAsia="Times New Roman" w:hAnsi="Arial" w:cs="Arial"/>
                <w:color w:val="000000"/>
                <w:lang w:eastAsia="en-GB"/>
              </w:rPr>
              <w:t xml:space="preserve"> was of interest and relevance to me as I assess and treat </w:t>
            </w:r>
            <w:r w:rsidR="00601F3F">
              <w:rPr>
                <w:rFonts w:ascii="Arial" w:eastAsia="Times New Roman" w:hAnsi="Arial" w:cs="Arial"/>
                <w:color w:val="000000"/>
                <w:lang w:eastAsia="en-GB"/>
              </w:rPr>
              <w:t xml:space="preserve">the thumb </w:t>
            </w:r>
            <w:r>
              <w:rPr>
                <w:rFonts w:ascii="Arial" w:eastAsia="Times New Roman" w:hAnsi="Arial" w:cs="Arial"/>
                <w:color w:val="000000"/>
                <w:lang w:eastAsia="en-GB"/>
              </w:rPr>
              <w:t>regularly both prior to and following surgical intervention</w:t>
            </w:r>
            <w:r w:rsidR="00261AE1">
              <w:rPr>
                <w:rFonts w:ascii="Arial" w:eastAsia="Times New Roman" w:hAnsi="Arial" w:cs="Arial"/>
                <w:color w:val="000000"/>
                <w:lang w:eastAsia="en-GB"/>
              </w:rPr>
              <w:t xml:space="preserve">. </w:t>
            </w:r>
          </w:p>
          <w:p w14:paraId="6081014F" w14:textId="77777777" w:rsidR="00601F3F" w:rsidRDefault="00601F3F" w:rsidP="00CA589C">
            <w:pPr>
              <w:outlineLvl w:val="3"/>
              <w:rPr>
                <w:rFonts w:ascii="Arial" w:eastAsia="Times New Roman" w:hAnsi="Arial" w:cs="Arial"/>
                <w:color w:val="000000"/>
                <w:lang w:eastAsia="en-GB"/>
              </w:rPr>
            </w:pPr>
          </w:p>
          <w:p w14:paraId="1A17642E" w14:textId="2E885B09" w:rsidR="00CD1625" w:rsidRPr="00601F3F" w:rsidRDefault="00601F3F" w:rsidP="00CA589C">
            <w:pPr>
              <w:outlineLvl w:val="3"/>
              <w:rPr>
                <w:rFonts w:ascii="Arial" w:eastAsia="Times New Roman" w:hAnsi="Arial" w:cs="Arial"/>
                <w:color w:val="000000"/>
                <w:lang w:eastAsia="en-GB"/>
              </w:rPr>
            </w:pPr>
            <w:r>
              <w:rPr>
                <w:rFonts w:ascii="Arial" w:eastAsia="Times New Roman" w:hAnsi="Arial" w:cs="Arial"/>
                <w:color w:val="000000"/>
                <w:lang w:eastAsia="en-GB"/>
              </w:rPr>
              <w:t xml:space="preserve">As with previously </w:t>
            </w:r>
            <w:r w:rsidR="00B51372">
              <w:rPr>
                <w:rFonts w:ascii="Arial" w:eastAsia="Times New Roman" w:hAnsi="Arial" w:cs="Arial"/>
                <w:color w:val="000000"/>
                <w:lang w:eastAsia="en-GB"/>
              </w:rPr>
              <w:t xml:space="preserve">attended BAHT approved and NES provided courses, </w:t>
            </w:r>
            <w:r>
              <w:rPr>
                <w:rFonts w:ascii="Arial" w:eastAsia="Times New Roman" w:hAnsi="Arial" w:cs="Arial"/>
                <w:color w:val="000000"/>
                <w:lang w:eastAsia="en-GB"/>
              </w:rPr>
              <w:t xml:space="preserve">it was of </w:t>
            </w:r>
            <w:r w:rsidR="00B51372">
              <w:rPr>
                <w:rFonts w:ascii="Arial" w:eastAsia="Times New Roman" w:hAnsi="Arial" w:cs="Arial"/>
                <w:color w:val="000000"/>
                <w:lang w:eastAsia="en-GB"/>
              </w:rPr>
              <w:t>a high teaching standard, with relevant and applicable content</w:t>
            </w:r>
            <w:r w:rsidR="00261AE1">
              <w:rPr>
                <w:rFonts w:ascii="Arial" w:eastAsia="Times New Roman" w:hAnsi="Arial" w:cs="Arial"/>
                <w:color w:val="000000"/>
                <w:lang w:eastAsia="en-GB"/>
              </w:rPr>
              <w:t xml:space="preserve">. </w:t>
            </w:r>
          </w:p>
          <w:p w14:paraId="3A2CB9FE" w14:textId="77777777" w:rsidR="00CD1625" w:rsidRPr="00CD1625" w:rsidRDefault="00CD1625" w:rsidP="00CA589C">
            <w:pPr>
              <w:outlineLvl w:val="3"/>
              <w:rPr>
                <w:rFonts w:ascii="Arial" w:eastAsia="Times New Roman" w:hAnsi="Arial" w:cs="Arial"/>
                <w:b/>
                <w:bCs/>
                <w:color w:val="000000"/>
                <w:lang w:eastAsia="en-GB"/>
              </w:rPr>
            </w:pPr>
          </w:p>
          <w:p w14:paraId="098FB422" w14:textId="77777777" w:rsidR="00CD1625" w:rsidRPr="00CD1625" w:rsidRDefault="00CD1625" w:rsidP="00CA589C">
            <w:pPr>
              <w:outlineLvl w:val="3"/>
              <w:rPr>
                <w:rFonts w:ascii="Arial" w:eastAsia="Times New Roman" w:hAnsi="Arial" w:cs="Arial"/>
                <w:b/>
                <w:bCs/>
                <w:color w:val="000000"/>
                <w:lang w:eastAsia="en-GB"/>
              </w:rPr>
            </w:pPr>
          </w:p>
        </w:tc>
      </w:tr>
      <w:tr w:rsidR="00CD1625" w:rsidRPr="00CD1625" w14:paraId="1D44F8D7" w14:textId="77777777" w:rsidTr="00CD1625">
        <w:tc>
          <w:tcPr>
            <w:tcW w:w="8926" w:type="dxa"/>
          </w:tcPr>
          <w:p w14:paraId="225D5758" w14:textId="1824E685" w:rsidR="00CD1625" w:rsidRPr="00CD1625" w:rsidRDefault="00CD1625" w:rsidP="00CD1625">
            <w:pPr>
              <w:pStyle w:val="NormalWeb"/>
              <w:rPr>
                <w:rFonts w:ascii="Arial" w:hAnsi="Arial" w:cs="Arial"/>
                <w:color w:val="000000"/>
                <w:sz w:val="22"/>
                <w:szCs w:val="22"/>
              </w:rPr>
            </w:pPr>
            <w:r w:rsidRPr="00CD1625">
              <w:rPr>
                <w:rFonts w:ascii="Arial" w:hAnsi="Arial" w:cs="Arial"/>
                <w:b/>
                <w:bCs/>
                <w:color w:val="000000"/>
              </w:rPr>
              <w:t>Title</w:t>
            </w:r>
            <w:r>
              <w:rPr>
                <w:rFonts w:ascii="Arial" w:hAnsi="Arial" w:cs="Arial"/>
                <w:b/>
                <w:bCs/>
                <w:color w:val="000000"/>
              </w:rPr>
              <w:t>:</w:t>
            </w:r>
            <w:r w:rsidRPr="00CD1625">
              <w:rPr>
                <w:rFonts w:ascii="Arial" w:hAnsi="Arial" w:cs="Arial"/>
                <w:b/>
                <w:bCs/>
                <w:color w:val="000000"/>
              </w:rPr>
              <w:t xml:space="preserve"> “What have I learned and how will I put this into practice?”</w:t>
            </w:r>
            <w:r>
              <w:rPr>
                <w:rFonts w:ascii="Arial" w:hAnsi="Arial" w:cs="Arial"/>
                <w:b/>
                <w:bCs/>
                <w:color w:val="000000"/>
              </w:rPr>
              <w:t xml:space="preserve">                </w:t>
            </w:r>
            <w:r w:rsidRPr="00CD1625">
              <w:rPr>
                <w:rFonts w:ascii="Arial" w:hAnsi="Arial" w:cs="Arial"/>
                <w:color w:val="000000"/>
                <w:sz w:val="22"/>
                <w:szCs w:val="22"/>
              </w:rPr>
              <w:t>Th</w:t>
            </w:r>
            <w:r>
              <w:rPr>
                <w:rFonts w:ascii="Arial" w:hAnsi="Arial" w:cs="Arial"/>
                <w:color w:val="000000"/>
                <w:sz w:val="22"/>
                <w:szCs w:val="22"/>
              </w:rPr>
              <w:t>e report w</w:t>
            </w:r>
            <w:r w:rsidRPr="00CD1625">
              <w:rPr>
                <w:rFonts w:ascii="Arial" w:hAnsi="Arial" w:cs="Arial"/>
                <w:color w:val="000000"/>
                <w:sz w:val="22"/>
                <w:szCs w:val="22"/>
              </w:rPr>
              <w:t xml:space="preserve">ill be uploaded onto the BAHT website and may be included in an e-bulletin. </w:t>
            </w:r>
            <w:r>
              <w:rPr>
                <w:rFonts w:ascii="Arial" w:hAnsi="Arial" w:cs="Arial"/>
                <w:color w:val="000000"/>
                <w:sz w:val="22"/>
                <w:szCs w:val="22"/>
              </w:rPr>
              <w:t xml:space="preserve">It </w:t>
            </w:r>
            <w:r w:rsidRPr="00CD1625">
              <w:rPr>
                <w:rFonts w:ascii="Arial" w:hAnsi="Arial" w:cs="Arial"/>
                <w:color w:val="000000"/>
                <w:sz w:val="22"/>
                <w:szCs w:val="22"/>
              </w:rPr>
              <w:t xml:space="preserve">should not contain any confidential information or any comments that are potentially damaging or libellous. </w:t>
            </w:r>
            <w:r>
              <w:rPr>
                <w:rFonts w:ascii="Arial" w:hAnsi="Arial" w:cs="Arial"/>
                <w:color w:val="000000"/>
                <w:sz w:val="22"/>
                <w:szCs w:val="22"/>
              </w:rPr>
              <w:t>It</w:t>
            </w:r>
            <w:r w:rsidRPr="00CD1625">
              <w:rPr>
                <w:rFonts w:ascii="Arial" w:hAnsi="Arial" w:cs="Arial"/>
                <w:color w:val="000000"/>
                <w:sz w:val="22"/>
                <w:szCs w:val="22"/>
              </w:rPr>
              <w:t xml:space="preserve"> should be 500 words +/- 10%.</w:t>
            </w:r>
          </w:p>
        </w:tc>
      </w:tr>
      <w:tr w:rsidR="00CD1625" w:rsidRPr="00CD1625" w14:paraId="52E81CC6" w14:textId="77777777" w:rsidTr="00CD1625">
        <w:tc>
          <w:tcPr>
            <w:tcW w:w="8926" w:type="dxa"/>
          </w:tcPr>
          <w:p w14:paraId="20A2B056" w14:textId="77777777" w:rsidR="00CD1625" w:rsidRDefault="00CD1625" w:rsidP="00CA589C">
            <w:pPr>
              <w:outlineLvl w:val="3"/>
              <w:rPr>
                <w:rFonts w:ascii="Arial" w:eastAsia="Times New Roman" w:hAnsi="Arial" w:cs="Arial"/>
                <w:b/>
                <w:bCs/>
                <w:color w:val="000000"/>
                <w:lang w:eastAsia="en-GB"/>
              </w:rPr>
            </w:pPr>
          </w:p>
          <w:p w14:paraId="4D807A34" w14:textId="03C274B7" w:rsidR="00CD1625" w:rsidRDefault="00456784" w:rsidP="00CA589C">
            <w:pPr>
              <w:outlineLvl w:val="3"/>
              <w:rPr>
                <w:rFonts w:ascii="Arial" w:eastAsia="Times New Roman" w:hAnsi="Arial" w:cs="Arial"/>
                <w:color w:val="000000"/>
                <w:lang w:eastAsia="en-GB"/>
              </w:rPr>
            </w:pPr>
            <w:r>
              <w:rPr>
                <w:rFonts w:ascii="Arial" w:eastAsia="Times New Roman" w:hAnsi="Arial" w:cs="Arial"/>
                <w:color w:val="000000"/>
                <w:lang w:eastAsia="en-GB"/>
              </w:rPr>
              <w:t>The course was split into three days of lectures and workshops, with the third day including a practical session on clinical reasoning splint patterns</w:t>
            </w:r>
            <w:r w:rsidR="00261AE1">
              <w:rPr>
                <w:rFonts w:ascii="Arial" w:eastAsia="Times New Roman" w:hAnsi="Arial" w:cs="Arial"/>
                <w:color w:val="000000"/>
                <w:lang w:eastAsia="en-GB"/>
              </w:rPr>
              <w:t xml:space="preserve">. </w:t>
            </w:r>
            <w:r>
              <w:rPr>
                <w:rFonts w:ascii="Arial" w:eastAsia="Times New Roman" w:hAnsi="Arial" w:cs="Arial"/>
                <w:color w:val="000000"/>
                <w:lang w:eastAsia="en-GB"/>
              </w:rPr>
              <w:t>There was opportunity for reviewing, questions and discussion and networking with other delegates, which was taken advantage of in the break-out workshops and in break periods</w:t>
            </w:r>
            <w:r w:rsidR="00261AE1">
              <w:rPr>
                <w:rFonts w:ascii="Arial" w:eastAsia="Times New Roman" w:hAnsi="Arial" w:cs="Arial"/>
                <w:color w:val="000000"/>
                <w:lang w:eastAsia="en-GB"/>
              </w:rPr>
              <w:t xml:space="preserve">. </w:t>
            </w:r>
          </w:p>
          <w:p w14:paraId="163B894F" w14:textId="77777777" w:rsidR="00C64604" w:rsidRDefault="00C64604" w:rsidP="00CA589C">
            <w:pPr>
              <w:outlineLvl w:val="3"/>
              <w:rPr>
                <w:rFonts w:ascii="Arial" w:eastAsia="Times New Roman" w:hAnsi="Arial" w:cs="Arial"/>
                <w:color w:val="000000"/>
                <w:lang w:eastAsia="en-GB"/>
              </w:rPr>
            </w:pPr>
          </w:p>
          <w:p w14:paraId="1B762DD8" w14:textId="0291BB7C" w:rsidR="00456784" w:rsidRDefault="00456784" w:rsidP="00CA589C">
            <w:pPr>
              <w:outlineLvl w:val="3"/>
              <w:rPr>
                <w:rFonts w:ascii="Arial" w:eastAsia="Times New Roman" w:hAnsi="Arial" w:cs="Arial"/>
                <w:color w:val="000000"/>
                <w:lang w:eastAsia="en-GB"/>
              </w:rPr>
            </w:pPr>
            <w:r w:rsidRPr="00BD1E49">
              <w:rPr>
                <w:rFonts w:ascii="Arial" w:eastAsia="Times New Roman" w:hAnsi="Arial" w:cs="Arial"/>
                <w:b/>
                <w:bCs/>
                <w:color w:val="000000"/>
                <w:lang w:eastAsia="en-GB"/>
              </w:rPr>
              <w:t>Day One:</w:t>
            </w:r>
            <w:r>
              <w:rPr>
                <w:rFonts w:ascii="Arial" w:eastAsia="Times New Roman" w:hAnsi="Arial" w:cs="Arial"/>
                <w:color w:val="000000"/>
                <w:lang w:eastAsia="en-GB"/>
              </w:rPr>
              <w:t xml:space="preserve"> Anatomy and service anatomy with palpation and link</w:t>
            </w:r>
            <w:r w:rsidR="00BD1E49">
              <w:rPr>
                <w:rFonts w:ascii="Arial" w:eastAsia="Times New Roman" w:hAnsi="Arial" w:cs="Arial"/>
                <w:color w:val="000000"/>
                <w:lang w:eastAsia="en-GB"/>
              </w:rPr>
              <w:t>s</w:t>
            </w:r>
            <w:r>
              <w:rPr>
                <w:rFonts w:ascii="Arial" w:eastAsia="Times New Roman" w:hAnsi="Arial" w:cs="Arial"/>
                <w:color w:val="000000"/>
                <w:lang w:eastAsia="en-GB"/>
              </w:rPr>
              <w:t xml:space="preserve"> to assessment was the initial opener and the detail of this was excellent, later being supplemented through discussion of functional anatomy and thumb biomechanics. Presentations were clear and detailed and helped me to revise and consolidate my knowledge</w:t>
            </w:r>
            <w:r w:rsidR="00261AE1">
              <w:rPr>
                <w:rFonts w:ascii="Arial" w:eastAsia="Times New Roman" w:hAnsi="Arial" w:cs="Arial"/>
                <w:color w:val="000000"/>
                <w:lang w:eastAsia="en-GB"/>
              </w:rPr>
              <w:t xml:space="preserve">. </w:t>
            </w:r>
            <w:r>
              <w:rPr>
                <w:rFonts w:ascii="Arial" w:eastAsia="Times New Roman" w:hAnsi="Arial" w:cs="Arial"/>
                <w:color w:val="000000"/>
                <w:lang w:eastAsia="en-GB"/>
              </w:rPr>
              <w:t xml:space="preserve">Workshops were then held looking at the assessment and management of dexterity and function, goniometry, dynamometry and other </w:t>
            </w:r>
            <w:r w:rsidR="00BD1E49">
              <w:rPr>
                <w:rFonts w:ascii="Arial" w:eastAsia="Times New Roman" w:hAnsi="Arial" w:cs="Arial"/>
                <w:color w:val="000000"/>
                <w:lang w:eastAsia="en-GB"/>
              </w:rPr>
              <w:t xml:space="preserve">modes of motion and strength measurement. </w:t>
            </w:r>
            <w:r w:rsidR="00740F5B">
              <w:rPr>
                <w:rFonts w:ascii="Arial" w:eastAsia="Times New Roman" w:hAnsi="Arial" w:cs="Arial"/>
                <w:color w:val="000000"/>
                <w:lang w:eastAsia="en-GB"/>
              </w:rPr>
              <w:t xml:space="preserve">I found the information on grip training and joint protection to be detailed and relevant. </w:t>
            </w:r>
            <w:r w:rsidR="00BD1E49">
              <w:rPr>
                <w:rFonts w:ascii="Arial" w:eastAsia="Times New Roman" w:hAnsi="Arial" w:cs="Arial"/>
                <w:color w:val="000000"/>
                <w:lang w:eastAsia="en-GB"/>
              </w:rPr>
              <w:t xml:space="preserve">Workshops on sensory assessment, oedema, </w:t>
            </w:r>
            <w:r w:rsidR="00261AE1">
              <w:rPr>
                <w:rFonts w:ascii="Arial" w:eastAsia="Times New Roman" w:hAnsi="Arial" w:cs="Arial"/>
                <w:color w:val="000000"/>
                <w:lang w:eastAsia="en-GB"/>
              </w:rPr>
              <w:t>scarring,</w:t>
            </w:r>
            <w:r w:rsidR="00BD1E49">
              <w:rPr>
                <w:rFonts w:ascii="Arial" w:eastAsia="Times New Roman" w:hAnsi="Arial" w:cs="Arial"/>
                <w:color w:val="000000"/>
                <w:lang w:eastAsia="en-GB"/>
              </w:rPr>
              <w:t xml:space="preserve"> and exercise provision contained clinical reasoning and practical applications which were directly applicable to my caseload and </w:t>
            </w:r>
            <w:r w:rsidR="00BD1E49">
              <w:rPr>
                <w:rFonts w:ascii="Arial" w:eastAsia="Times New Roman" w:hAnsi="Arial" w:cs="Arial"/>
                <w:color w:val="000000"/>
                <w:lang w:eastAsia="en-GB"/>
              </w:rPr>
              <w:lastRenderedPageBreak/>
              <w:t xml:space="preserve">provided ideas for service development. There was a lot of content but for me, day one highlighted the need to know and apply the underlying anatomy and to consider a more thorough assessment of sensation, </w:t>
            </w:r>
            <w:r w:rsidR="00261AE1">
              <w:rPr>
                <w:rFonts w:ascii="Arial" w:eastAsia="Times New Roman" w:hAnsi="Arial" w:cs="Arial"/>
                <w:color w:val="000000"/>
                <w:lang w:eastAsia="en-GB"/>
              </w:rPr>
              <w:t>dexterity,</w:t>
            </w:r>
            <w:r w:rsidR="00BD1E49">
              <w:rPr>
                <w:rFonts w:ascii="Arial" w:eastAsia="Times New Roman" w:hAnsi="Arial" w:cs="Arial"/>
                <w:color w:val="000000"/>
                <w:lang w:eastAsia="en-GB"/>
              </w:rPr>
              <w:t xml:space="preserve"> and function.</w:t>
            </w:r>
          </w:p>
          <w:p w14:paraId="35FE92CC" w14:textId="77777777" w:rsidR="00C64604" w:rsidRDefault="00C64604" w:rsidP="00CA589C">
            <w:pPr>
              <w:outlineLvl w:val="3"/>
              <w:rPr>
                <w:rFonts w:ascii="Arial" w:eastAsia="Times New Roman" w:hAnsi="Arial" w:cs="Arial"/>
                <w:color w:val="000000"/>
                <w:lang w:eastAsia="en-GB"/>
              </w:rPr>
            </w:pPr>
          </w:p>
          <w:p w14:paraId="5C4185B6" w14:textId="4F95EED9" w:rsidR="00BD1E49" w:rsidRDefault="00BD1E49" w:rsidP="00CA589C">
            <w:pPr>
              <w:outlineLvl w:val="3"/>
              <w:rPr>
                <w:rFonts w:ascii="Arial" w:eastAsia="Times New Roman" w:hAnsi="Arial" w:cs="Arial"/>
                <w:color w:val="000000"/>
                <w:lang w:eastAsia="en-GB"/>
              </w:rPr>
            </w:pPr>
            <w:r w:rsidRPr="00C64604">
              <w:rPr>
                <w:rFonts w:ascii="Arial" w:eastAsia="Times New Roman" w:hAnsi="Arial" w:cs="Arial"/>
                <w:b/>
                <w:bCs/>
                <w:color w:val="000000"/>
                <w:lang w:eastAsia="en-GB"/>
              </w:rPr>
              <w:t>Day Two:</w:t>
            </w:r>
            <w:r>
              <w:rPr>
                <w:rFonts w:ascii="Arial" w:eastAsia="Times New Roman" w:hAnsi="Arial" w:cs="Arial"/>
                <w:color w:val="000000"/>
                <w:lang w:eastAsia="en-GB"/>
              </w:rPr>
              <w:t xml:space="preserve"> </w:t>
            </w:r>
            <w:r w:rsidR="00740F5B">
              <w:rPr>
                <w:rFonts w:ascii="Arial" w:eastAsia="Times New Roman" w:hAnsi="Arial" w:cs="Arial"/>
                <w:color w:val="000000"/>
                <w:lang w:eastAsia="en-GB"/>
              </w:rPr>
              <w:t>Content was mainly provided through lectures on day two, which was quite hard going following the previous day but presentations were clear and supplemented by the materials in the extensive workbook that was provided</w:t>
            </w:r>
            <w:r w:rsidR="00261AE1">
              <w:rPr>
                <w:rFonts w:ascii="Arial" w:eastAsia="Times New Roman" w:hAnsi="Arial" w:cs="Arial"/>
                <w:color w:val="000000"/>
                <w:lang w:eastAsia="en-GB"/>
              </w:rPr>
              <w:t xml:space="preserve">. </w:t>
            </w:r>
            <w:r w:rsidR="00740F5B">
              <w:rPr>
                <w:rFonts w:ascii="Arial" w:eastAsia="Times New Roman" w:hAnsi="Arial" w:cs="Arial"/>
                <w:color w:val="000000"/>
                <w:lang w:eastAsia="en-GB"/>
              </w:rPr>
              <w:t xml:space="preserve">Lectures covered tendon and ligament injuries, tendinopathies, nerve </w:t>
            </w:r>
            <w:r w:rsidR="00261AE1">
              <w:rPr>
                <w:rFonts w:ascii="Arial" w:eastAsia="Times New Roman" w:hAnsi="Arial" w:cs="Arial"/>
                <w:color w:val="000000"/>
                <w:lang w:eastAsia="en-GB"/>
              </w:rPr>
              <w:t>injuries,</w:t>
            </w:r>
            <w:r w:rsidR="00740F5B">
              <w:rPr>
                <w:rFonts w:ascii="Arial" w:eastAsia="Times New Roman" w:hAnsi="Arial" w:cs="Arial"/>
                <w:color w:val="000000"/>
                <w:lang w:eastAsia="en-GB"/>
              </w:rPr>
              <w:t xml:space="preserve"> and compressions, rheumatoid and osteoarthritis</w:t>
            </w:r>
            <w:r w:rsidR="00261AE1">
              <w:rPr>
                <w:rFonts w:ascii="Arial" w:eastAsia="Times New Roman" w:hAnsi="Arial" w:cs="Arial"/>
                <w:color w:val="000000"/>
                <w:lang w:eastAsia="en-GB"/>
              </w:rPr>
              <w:t xml:space="preserve">. </w:t>
            </w:r>
            <w:r w:rsidR="00740F5B">
              <w:rPr>
                <w:rFonts w:ascii="Arial" w:eastAsia="Times New Roman" w:hAnsi="Arial" w:cs="Arial"/>
                <w:color w:val="000000"/>
                <w:lang w:eastAsia="en-GB"/>
              </w:rPr>
              <w:t>Background anatomy and physiology was reviewed but each was made relevant to the thumb. I found the use of video and specific case demonstrations to be valuable in supporting the content. I found day two to be the most intense in terms of material content but the detail was necessary and directly applicable to assessment and clinical reasoning processes.</w:t>
            </w:r>
          </w:p>
          <w:p w14:paraId="310DB6BE" w14:textId="77777777" w:rsidR="00C64604" w:rsidRDefault="00C64604" w:rsidP="00CA589C">
            <w:pPr>
              <w:outlineLvl w:val="3"/>
              <w:rPr>
                <w:rFonts w:ascii="Arial" w:eastAsia="Times New Roman" w:hAnsi="Arial" w:cs="Arial"/>
                <w:color w:val="000000"/>
                <w:lang w:eastAsia="en-GB"/>
              </w:rPr>
            </w:pPr>
          </w:p>
          <w:p w14:paraId="01305B91" w14:textId="45BDD35D" w:rsidR="00740F5B" w:rsidRDefault="00740F5B" w:rsidP="00CA589C">
            <w:pPr>
              <w:outlineLvl w:val="3"/>
              <w:rPr>
                <w:rFonts w:ascii="Arial" w:eastAsia="Times New Roman" w:hAnsi="Arial" w:cs="Arial"/>
                <w:color w:val="000000"/>
                <w:lang w:eastAsia="en-GB"/>
              </w:rPr>
            </w:pPr>
            <w:r w:rsidRPr="00C64604">
              <w:rPr>
                <w:rFonts w:ascii="Arial" w:eastAsia="Times New Roman" w:hAnsi="Arial" w:cs="Arial"/>
                <w:b/>
                <w:bCs/>
                <w:color w:val="000000"/>
                <w:lang w:eastAsia="en-GB"/>
              </w:rPr>
              <w:t>Day Three:</w:t>
            </w:r>
            <w:r>
              <w:rPr>
                <w:rFonts w:ascii="Arial" w:eastAsia="Times New Roman" w:hAnsi="Arial" w:cs="Arial"/>
                <w:color w:val="000000"/>
                <w:lang w:eastAsia="en-GB"/>
              </w:rPr>
              <w:t xml:space="preserve"> A review session was held each morning to address any questions and to clarify any learning points, which I found to be useful</w:t>
            </w:r>
            <w:r w:rsidR="00261AE1">
              <w:rPr>
                <w:rFonts w:ascii="Arial" w:eastAsia="Times New Roman" w:hAnsi="Arial" w:cs="Arial"/>
                <w:color w:val="000000"/>
                <w:lang w:eastAsia="en-GB"/>
              </w:rPr>
              <w:t xml:space="preserve">. </w:t>
            </w:r>
            <w:r>
              <w:rPr>
                <w:rFonts w:ascii="Arial" w:eastAsia="Times New Roman" w:hAnsi="Arial" w:cs="Arial"/>
                <w:color w:val="000000"/>
                <w:lang w:eastAsia="en-GB"/>
              </w:rPr>
              <w:t xml:space="preserve">Day three content included fractures of the thumb, splinting theory and a review of thermoplastic and </w:t>
            </w:r>
            <w:r w:rsidR="00C64604">
              <w:rPr>
                <w:rFonts w:ascii="Arial" w:eastAsia="Times New Roman" w:hAnsi="Arial" w:cs="Arial"/>
                <w:color w:val="000000"/>
                <w:lang w:eastAsia="en-GB"/>
              </w:rPr>
              <w:t xml:space="preserve">the merits of </w:t>
            </w:r>
            <w:r>
              <w:rPr>
                <w:rFonts w:ascii="Arial" w:eastAsia="Times New Roman" w:hAnsi="Arial" w:cs="Arial"/>
                <w:color w:val="000000"/>
                <w:lang w:eastAsia="en-GB"/>
              </w:rPr>
              <w:t>off the</w:t>
            </w:r>
            <w:r w:rsidR="00C64604">
              <w:rPr>
                <w:rFonts w:ascii="Arial" w:eastAsia="Times New Roman" w:hAnsi="Arial" w:cs="Arial"/>
                <w:color w:val="000000"/>
                <w:lang w:eastAsia="en-GB"/>
              </w:rPr>
              <w:t xml:space="preserve"> shelf splints. A practical session on pattern creation for common thumb splints was </w:t>
            </w:r>
            <w:r w:rsidR="00261AE1">
              <w:rPr>
                <w:rFonts w:ascii="Arial" w:eastAsia="Times New Roman" w:hAnsi="Arial" w:cs="Arial"/>
                <w:color w:val="000000"/>
                <w:lang w:eastAsia="en-GB"/>
              </w:rPr>
              <w:t>extremely helpful</w:t>
            </w:r>
            <w:r w:rsidR="00C64604">
              <w:rPr>
                <w:rFonts w:ascii="Arial" w:eastAsia="Times New Roman" w:hAnsi="Arial" w:cs="Arial"/>
                <w:color w:val="000000"/>
                <w:lang w:eastAsia="en-GB"/>
              </w:rPr>
              <w:t>, with useful tips for improving my skills. The day’s learning closed with sessions on differential diagnosis and case studies, which encouraged the consolidation of learning and knowledge application.</w:t>
            </w:r>
          </w:p>
          <w:p w14:paraId="07878216" w14:textId="77777777" w:rsidR="00C64604" w:rsidRDefault="00C64604" w:rsidP="00CA589C">
            <w:pPr>
              <w:outlineLvl w:val="3"/>
              <w:rPr>
                <w:rFonts w:ascii="Arial" w:eastAsia="Times New Roman" w:hAnsi="Arial" w:cs="Arial"/>
                <w:color w:val="000000"/>
                <w:lang w:eastAsia="en-GB"/>
              </w:rPr>
            </w:pPr>
          </w:p>
          <w:p w14:paraId="01E378D0" w14:textId="5150F2BC" w:rsidR="00C64604" w:rsidRPr="00456784" w:rsidRDefault="00C64604" w:rsidP="00CA589C">
            <w:pPr>
              <w:outlineLvl w:val="3"/>
              <w:rPr>
                <w:rFonts w:ascii="Arial" w:eastAsia="Times New Roman" w:hAnsi="Arial" w:cs="Arial"/>
                <w:color w:val="000000"/>
                <w:lang w:eastAsia="en-GB"/>
              </w:rPr>
            </w:pPr>
            <w:r>
              <w:rPr>
                <w:rFonts w:ascii="Arial" w:eastAsia="Times New Roman" w:hAnsi="Arial" w:cs="Arial"/>
                <w:color w:val="000000"/>
                <w:lang w:eastAsia="en-GB"/>
              </w:rPr>
              <w:t xml:space="preserve">The course was intensive but extremely detailed, </w:t>
            </w:r>
            <w:r w:rsidR="00261AE1">
              <w:rPr>
                <w:rFonts w:ascii="Arial" w:eastAsia="Times New Roman" w:hAnsi="Arial" w:cs="Arial"/>
                <w:color w:val="000000"/>
                <w:lang w:eastAsia="en-GB"/>
              </w:rPr>
              <w:t>relevant,</w:t>
            </w:r>
            <w:r>
              <w:rPr>
                <w:rFonts w:ascii="Arial" w:eastAsia="Times New Roman" w:hAnsi="Arial" w:cs="Arial"/>
                <w:color w:val="000000"/>
                <w:lang w:eastAsia="en-GB"/>
              </w:rPr>
              <w:t xml:space="preserve"> and rewarding</w:t>
            </w:r>
            <w:r w:rsidR="00261AE1">
              <w:rPr>
                <w:rFonts w:ascii="Arial" w:eastAsia="Times New Roman" w:hAnsi="Arial" w:cs="Arial"/>
                <w:color w:val="000000"/>
                <w:lang w:eastAsia="en-GB"/>
              </w:rPr>
              <w:t xml:space="preserve">. </w:t>
            </w:r>
            <w:r>
              <w:rPr>
                <w:rFonts w:ascii="Arial" w:eastAsia="Times New Roman" w:hAnsi="Arial" w:cs="Arial"/>
                <w:color w:val="000000"/>
                <w:lang w:eastAsia="en-GB"/>
              </w:rPr>
              <w:t>I am grateful to BAHT for awarding me the grant and the opportunity to develop in this area of practice</w:t>
            </w:r>
            <w:r w:rsidR="00261AE1">
              <w:rPr>
                <w:rFonts w:ascii="Arial" w:eastAsia="Times New Roman" w:hAnsi="Arial" w:cs="Arial"/>
                <w:color w:val="000000"/>
                <w:lang w:eastAsia="en-GB"/>
              </w:rPr>
              <w:t xml:space="preserve">. </w:t>
            </w:r>
            <w:r>
              <w:rPr>
                <w:rFonts w:ascii="Arial" w:eastAsia="Times New Roman" w:hAnsi="Arial" w:cs="Arial"/>
                <w:color w:val="000000"/>
                <w:lang w:eastAsia="en-GB"/>
              </w:rPr>
              <w:t>It is my intention to develop an in-service training to share and disseminate my learning to the rest of the team</w:t>
            </w:r>
            <w:r w:rsidR="00261AE1">
              <w:rPr>
                <w:rFonts w:ascii="Arial" w:eastAsia="Times New Roman" w:hAnsi="Arial" w:cs="Arial"/>
                <w:color w:val="000000"/>
                <w:lang w:eastAsia="en-GB"/>
              </w:rPr>
              <w:t xml:space="preserve">. </w:t>
            </w:r>
            <w:r>
              <w:rPr>
                <w:rFonts w:ascii="Arial" w:eastAsia="Times New Roman" w:hAnsi="Arial" w:cs="Arial"/>
                <w:color w:val="000000"/>
                <w:lang w:eastAsia="en-GB"/>
              </w:rPr>
              <w:t xml:space="preserve">I am making plans on how we can incorporate more detailed assessments of specific grip patterns, </w:t>
            </w:r>
            <w:r w:rsidR="00261AE1">
              <w:rPr>
                <w:rFonts w:ascii="Arial" w:eastAsia="Times New Roman" w:hAnsi="Arial" w:cs="Arial"/>
                <w:color w:val="000000"/>
                <w:lang w:eastAsia="en-GB"/>
              </w:rPr>
              <w:t>dexterity,</w:t>
            </w:r>
            <w:r>
              <w:rPr>
                <w:rFonts w:ascii="Arial" w:eastAsia="Times New Roman" w:hAnsi="Arial" w:cs="Arial"/>
                <w:color w:val="000000"/>
                <w:lang w:eastAsia="en-GB"/>
              </w:rPr>
              <w:t xml:space="preserve"> and functional ability within our clinical practice.</w:t>
            </w:r>
          </w:p>
          <w:p w14:paraId="3AC18351" w14:textId="77777777" w:rsidR="00CD1625" w:rsidRDefault="00CD1625" w:rsidP="00CA589C">
            <w:pPr>
              <w:outlineLvl w:val="3"/>
              <w:rPr>
                <w:rFonts w:ascii="Arial" w:eastAsia="Times New Roman" w:hAnsi="Arial" w:cs="Arial"/>
                <w:b/>
                <w:bCs/>
                <w:color w:val="000000"/>
                <w:lang w:eastAsia="en-GB"/>
              </w:rPr>
            </w:pPr>
          </w:p>
          <w:p w14:paraId="61C7EFC2" w14:textId="77777777" w:rsidR="00CD1625" w:rsidRDefault="00CD1625" w:rsidP="00CA589C">
            <w:pPr>
              <w:outlineLvl w:val="3"/>
              <w:rPr>
                <w:rFonts w:ascii="Arial" w:eastAsia="Times New Roman" w:hAnsi="Arial" w:cs="Arial"/>
                <w:b/>
                <w:bCs/>
                <w:color w:val="000000"/>
                <w:lang w:eastAsia="en-GB"/>
              </w:rPr>
            </w:pPr>
          </w:p>
          <w:p w14:paraId="66E0000A" w14:textId="77777777" w:rsidR="00CD1625" w:rsidRDefault="00CD1625" w:rsidP="00CA589C">
            <w:pPr>
              <w:outlineLvl w:val="3"/>
              <w:rPr>
                <w:rFonts w:ascii="Arial" w:eastAsia="Times New Roman" w:hAnsi="Arial" w:cs="Arial"/>
                <w:b/>
                <w:bCs/>
                <w:color w:val="000000"/>
                <w:lang w:eastAsia="en-GB"/>
              </w:rPr>
            </w:pPr>
          </w:p>
          <w:p w14:paraId="3C3685E6" w14:textId="77777777" w:rsidR="00CD1625" w:rsidRDefault="00CD1625" w:rsidP="00CA589C">
            <w:pPr>
              <w:outlineLvl w:val="3"/>
              <w:rPr>
                <w:rFonts w:ascii="Arial" w:eastAsia="Times New Roman" w:hAnsi="Arial" w:cs="Arial"/>
                <w:b/>
                <w:bCs/>
                <w:color w:val="000000"/>
                <w:lang w:eastAsia="en-GB"/>
              </w:rPr>
            </w:pPr>
          </w:p>
          <w:p w14:paraId="5E75C160" w14:textId="77777777" w:rsidR="00CD1625" w:rsidRDefault="00CD1625" w:rsidP="00CA589C">
            <w:pPr>
              <w:outlineLvl w:val="3"/>
              <w:rPr>
                <w:rFonts w:ascii="Arial" w:eastAsia="Times New Roman" w:hAnsi="Arial" w:cs="Arial"/>
                <w:b/>
                <w:bCs/>
                <w:color w:val="000000"/>
                <w:lang w:eastAsia="en-GB"/>
              </w:rPr>
            </w:pPr>
          </w:p>
          <w:p w14:paraId="1CDD19FE" w14:textId="77777777" w:rsidR="00CD1625" w:rsidRDefault="00CD1625" w:rsidP="00CA589C">
            <w:pPr>
              <w:outlineLvl w:val="3"/>
              <w:rPr>
                <w:rFonts w:ascii="Arial" w:eastAsia="Times New Roman" w:hAnsi="Arial" w:cs="Arial"/>
                <w:b/>
                <w:bCs/>
                <w:color w:val="000000"/>
                <w:lang w:eastAsia="en-GB"/>
              </w:rPr>
            </w:pPr>
          </w:p>
          <w:p w14:paraId="14856DCD" w14:textId="77777777" w:rsidR="00CD1625" w:rsidRDefault="00CD1625" w:rsidP="00CA589C">
            <w:pPr>
              <w:outlineLvl w:val="3"/>
              <w:rPr>
                <w:rFonts w:ascii="Arial" w:eastAsia="Times New Roman" w:hAnsi="Arial" w:cs="Arial"/>
                <w:b/>
                <w:bCs/>
                <w:color w:val="000000"/>
                <w:lang w:eastAsia="en-GB"/>
              </w:rPr>
            </w:pPr>
          </w:p>
          <w:p w14:paraId="5D6AEC11" w14:textId="77777777" w:rsidR="00CD1625" w:rsidRDefault="00CD1625" w:rsidP="00CA589C">
            <w:pPr>
              <w:outlineLvl w:val="3"/>
              <w:rPr>
                <w:rFonts w:ascii="Arial" w:eastAsia="Times New Roman" w:hAnsi="Arial" w:cs="Arial"/>
                <w:b/>
                <w:bCs/>
                <w:color w:val="000000"/>
                <w:lang w:eastAsia="en-GB"/>
              </w:rPr>
            </w:pPr>
          </w:p>
          <w:p w14:paraId="0C07D60A" w14:textId="77777777" w:rsidR="00CD1625" w:rsidRDefault="00CD1625" w:rsidP="00CA589C">
            <w:pPr>
              <w:outlineLvl w:val="3"/>
              <w:rPr>
                <w:rFonts w:ascii="Arial" w:eastAsia="Times New Roman" w:hAnsi="Arial" w:cs="Arial"/>
                <w:b/>
                <w:bCs/>
                <w:color w:val="000000"/>
                <w:lang w:eastAsia="en-GB"/>
              </w:rPr>
            </w:pPr>
          </w:p>
          <w:p w14:paraId="40C82B97" w14:textId="77777777" w:rsidR="00CD1625" w:rsidRDefault="00CD1625" w:rsidP="00CA589C">
            <w:pPr>
              <w:outlineLvl w:val="3"/>
              <w:rPr>
                <w:rFonts w:ascii="Arial" w:eastAsia="Times New Roman" w:hAnsi="Arial" w:cs="Arial"/>
                <w:b/>
                <w:bCs/>
                <w:color w:val="000000"/>
                <w:lang w:eastAsia="en-GB"/>
              </w:rPr>
            </w:pPr>
          </w:p>
          <w:p w14:paraId="769681BF" w14:textId="77777777" w:rsidR="00CD1625" w:rsidRDefault="00CD1625" w:rsidP="00CA589C">
            <w:pPr>
              <w:outlineLvl w:val="3"/>
              <w:rPr>
                <w:rFonts w:ascii="Arial" w:eastAsia="Times New Roman" w:hAnsi="Arial" w:cs="Arial"/>
                <w:b/>
                <w:bCs/>
                <w:color w:val="000000"/>
                <w:lang w:eastAsia="en-GB"/>
              </w:rPr>
            </w:pPr>
          </w:p>
          <w:p w14:paraId="1BB267BB" w14:textId="77777777" w:rsidR="00CD1625" w:rsidRDefault="00CD1625" w:rsidP="00CA589C">
            <w:pPr>
              <w:outlineLvl w:val="3"/>
              <w:rPr>
                <w:rFonts w:ascii="Arial" w:eastAsia="Times New Roman" w:hAnsi="Arial" w:cs="Arial"/>
                <w:b/>
                <w:bCs/>
                <w:color w:val="000000"/>
                <w:lang w:eastAsia="en-GB"/>
              </w:rPr>
            </w:pPr>
          </w:p>
          <w:p w14:paraId="54616BF6" w14:textId="77777777" w:rsidR="00CD1625" w:rsidRDefault="00CD1625" w:rsidP="00CA589C">
            <w:pPr>
              <w:outlineLvl w:val="3"/>
              <w:rPr>
                <w:rFonts w:ascii="Arial" w:eastAsia="Times New Roman" w:hAnsi="Arial" w:cs="Arial"/>
                <w:b/>
                <w:bCs/>
                <w:color w:val="000000"/>
                <w:lang w:eastAsia="en-GB"/>
              </w:rPr>
            </w:pPr>
          </w:p>
          <w:p w14:paraId="5DD5EBEB" w14:textId="77777777" w:rsidR="00CD1625" w:rsidRDefault="00CD1625" w:rsidP="00CA589C">
            <w:pPr>
              <w:outlineLvl w:val="3"/>
              <w:rPr>
                <w:rFonts w:ascii="Arial" w:eastAsia="Times New Roman" w:hAnsi="Arial" w:cs="Arial"/>
                <w:b/>
                <w:bCs/>
                <w:color w:val="000000"/>
                <w:lang w:eastAsia="en-GB"/>
              </w:rPr>
            </w:pPr>
          </w:p>
          <w:p w14:paraId="7A0B1A5B" w14:textId="77777777" w:rsidR="00CD1625" w:rsidRPr="00CD1625" w:rsidRDefault="00CD1625" w:rsidP="00CA589C">
            <w:pPr>
              <w:outlineLvl w:val="3"/>
              <w:rPr>
                <w:rFonts w:ascii="Arial" w:eastAsia="Times New Roman" w:hAnsi="Arial" w:cs="Arial"/>
                <w:b/>
                <w:bCs/>
                <w:color w:val="000000"/>
                <w:lang w:eastAsia="en-GB"/>
              </w:rPr>
            </w:pPr>
          </w:p>
        </w:tc>
      </w:tr>
    </w:tbl>
    <w:p w14:paraId="0B2B5DC7" w14:textId="77777777" w:rsidR="00CD1625" w:rsidRPr="00CD1625" w:rsidRDefault="00CD1625" w:rsidP="00CA589C">
      <w:pPr>
        <w:spacing w:after="0" w:line="240" w:lineRule="auto"/>
        <w:outlineLvl w:val="3"/>
        <w:rPr>
          <w:rFonts w:ascii="Arial" w:eastAsia="Times New Roman" w:hAnsi="Arial" w:cs="Arial"/>
          <w:b/>
          <w:bCs/>
          <w:color w:val="000000"/>
          <w:lang w:eastAsia="en-GB"/>
        </w:rPr>
      </w:pPr>
    </w:p>
    <w:sectPr w:rsidR="00CD1625" w:rsidRPr="00CD16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23A0" w14:textId="77777777" w:rsidR="006952CA" w:rsidRDefault="006952CA" w:rsidP="00CA589C">
      <w:pPr>
        <w:spacing w:after="0" w:line="240" w:lineRule="auto"/>
      </w:pPr>
      <w:r>
        <w:separator/>
      </w:r>
    </w:p>
  </w:endnote>
  <w:endnote w:type="continuationSeparator" w:id="0">
    <w:p w14:paraId="69838753" w14:textId="77777777" w:rsidR="006952CA" w:rsidRDefault="006952CA" w:rsidP="00CA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7032" w14:textId="77777777" w:rsidR="006952CA" w:rsidRDefault="006952CA" w:rsidP="00CA589C">
      <w:pPr>
        <w:spacing w:after="0" w:line="240" w:lineRule="auto"/>
      </w:pPr>
      <w:r>
        <w:separator/>
      </w:r>
    </w:p>
  </w:footnote>
  <w:footnote w:type="continuationSeparator" w:id="0">
    <w:p w14:paraId="061367E9" w14:textId="77777777" w:rsidR="006952CA" w:rsidRDefault="006952CA" w:rsidP="00CA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2F3" w14:textId="5F57EB68" w:rsidR="00CA589C" w:rsidRDefault="00CA589C" w:rsidP="00CA589C">
    <w:pPr>
      <w:pStyle w:val="Header"/>
      <w:jc w:val="center"/>
    </w:pPr>
    <w:r w:rsidRPr="00CA589C">
      <w:rPr>
        <w:noProof/>
      </w:rPr>
      <w:drawing>
        <wp:inline distT="0" distB="0" distL="0" distR="0" wp14:anchorId="4AEEE686" wp14:editId="4C3583E9">
          <wp:extent cx="1539089" cy="1065522"/>
          <wp:effectExtent l="0" t="0" r="4445" b="1905"/>
          <wp:docPr id="176441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10172" name=""/>
                  <pic:cNvPicPr/>
                </pic:nvPicPr>
                <pic:blipFill>
                  <a:blip r:embed="rId1"/>
                  <a:stretch>
                    <a:fillRect/>
                  </a:stretch>
                </pic:blipFill>
                <pic:spPr>
                  <a:xfrm>
                    <a:off x="0" y="0"/>
                    <a:ext cx="1544357" cy="10691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9C"/>
    <w:rsid w:val="00102C71"/>
    <w:rsid w:val="001A21CF"/>
    <w:rsid w:val="00261AE1"/>
    <w:rsid w:val="00456784"/>
    <w:rsid w:val="00581868"/>
    <w:rsid w:val="005C4237"/>
    <w:rsid w:val="00601F3F"/>
    <w:rsid w:val="006952CA"/>
    <w:rsid w:val="00740F5B"/>
    <w:rsid w:val="007442D3"/>
    <w:rsid w:val="008A7A04"/>
    <w:rsid w:val="008B04C5"/>
    <w:rsid w:val="00B51372"/>
    <w:rsid w:val="00BD1E49"/>
    <w:rsid w:val="00C64604"/>
    <w:rsid w:val="00CA589C"/>
    <w:rsid w:val="00CA6D8F"/>
    <w:rsid w:val="00CD1625"/>
    <w:rsid w:val="00E23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8338"/>
  <w15:chartTrackingRefBased/>
  <w15:docId w15:val="{CBF36B36-228C-43E2-BF85-358047D4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58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58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58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58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5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58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58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58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58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5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9C"/>
    <w:rPr>
      <w:rFonts w:eastAsiaTheme="majorEastAsia" w:cstheme="majorBidi"/>
      <w:color w:val="272727" w:themeColor="text1" w:themeTint="D8"/>
    </w:rPr>
  </w:style>
  <w:style w:type="paragraph" w:styleId="Title">
    <w:name w:val="Title"/>
    <w:basedOn w:val="Normal"/>
    <w:next w:val="Normal"/>
    <w:link w:val="TitleChar"/>
    <w:uiPriority w:val="10"/>
    <w:qFormat/>
    <w:rsid w:val="00CA5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9C"/>
    <w:pPr>
      <w:spacing w:before="160"/>
      <w:jc w:val="center"/>
    </w:pPr>
    <w:rPr>
      <w:i/>
      <w:iCs/>
      <w:color w:val="404040" w:themeColor="text1" w:themeTint="BF"/>
    </w:rPr>
  </w:style>
  <w:style w:type="character" w:customStyle="1" w:styleId="QuoteChar">
    <w:name w:val="Quote Char"/>
    <w:basedOn w:val="DefaultParagraphFont"/>
    <w:link w:val="Quote"/>
    <w:uiPriority w:val="29"/>
    <w:rsid w:val="00CA589C"/>
    <w:rPr>
      <w:i/>
      <w:iCs/>
      <w:color w:val="404040" w:themeColor="text1" w:themeTint="BF"/>
    </w:rPr>
  </w:style>
  <w:style w:type="paragraph" w:styleId="ListParagraph">
    <w:name w:val="List Paragraph"/>
    <w:basedOn w:val="Normal"/>
    <w:uiPriority w:val="34"/>
    <w:qFormat/>
    <w:rsid w:val="00CA589C"/>
    <w:pPr>
      <w:ind w:left="720"/>
      <w:contextualSpacing/>
    </w:pPr>
  </w:style>
  <w:style w:type="character" w:styleId="IntenseEmphasis">
    <w:name w:val="Intense Emphasis"/>
    <w:basedOn w:val="DefaultParagraphFont"/>
    <w:uiPriority w:val="21"/>
    <w:qFormat/>
    <w:rsid w:val="00CA589C"/>
    <w:rPr>
      <w:i/>
      <w:iCs/>
      <w:color w:val="2E74B5" w:themeColor="accent1" w:themeShade="BF"/>
    </w:rPr>
  </w:style>
  <w:style w:type="paragraph" w:styleId="IntenseQuote">
    <w:name w:val="Intense Quote"/>
    <w:basedOn w:val="Normal"/>
    <w:next w:val="Normal"/>
    <w:link w:val="IntenseQuoteChar"/>
    <w:uiPriority w:val="30"/>
    <w:qFormat/>
    <w:rsid w:val="00CA58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589C"/>
    <w:rPr>
      <w:i/>
      <w:iCs/>
      <w:color w:val="2E74B5" w:themeColor="accent1" w:themeShade="BF"/>
    </w:rPr>
  </w:style>
  <w:style w:type="character" w:styleId="IntenseReference">
    <w:name w:val="Intense Reference"/>
    <w:basedOn w:val="DefaultParagraphFont"/>
    <w:uiPriority w:val="32"/>
    <w:qFormat/>
    <w:rsid w:val="00CA589C"/>
    <w:rPr>
      <w:b/>
      <w:bCs/>
      <w:smallCaps/>
      <w:color w:val="2E74B5" w:themeColor="accent1" w:themeShade="BF"/>
      <w:spacing w:val="5"/>
    </w:rPr>
  </w:style>
  <w:style w:type="paragraph" w:styleId="Header">
    <w:name w:val="header"/>
    <w:basedOn w:val="Normal"/>
    <w:link w:val="HeaderChar"/>
    <w:uiPriority w:val="99"/>
    <w:unhideWhenUsed/>
    <w:rsid w:val="00CA5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89C"/>
  </w:style>
  <w:style w:type="paragraph" w:styleId="Footer">
    <w:name w:val="footer"/>
    <w:basedOn w:val="Normal"/>
    <w:link w:val="FooterChar"/>
    <w:uiPriority w:val="99"/>
    <w:unhideWhenUsed/>
    <w:rsid w:val="00CA5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89C"/>
  </w:style>
  <w:style w:type="table" w:styleId="TableGrid">
    <w:name w:val="Table Grid"/>
    <w:basedOn w:val="TableNormal"/>
    <w:uiPriority w:val="39"/>
    <w:rsid w:val="00CA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16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3769">
      <w:bodyDiv w:val="1"/>
      <w:marLeft w:val="0"/>
      <w:marRight w:val="0"/>
      <w:marTop w:val="0"/>
      <w:marBottom w:val="0"/>
      <w:divBdr>
        <w:top w:val="none" w:sz="0" w:space="0" w:color="auto"/>
        <w:left w:val="none" w:sz="0" w:space="0" w:color="auto"/>
        <w:bottom w:val="none" w:sz="0" w:space="0" w:color="auto"/>
        <w:right w:val="none" w:sz="0" w:space="0" w:color="auto"/>
      </w:divBdr>
      <w:divsChild>
        <w:div w:id="173306636">
          <w:marLeft w:val="-223"/>
          <w:marRight w:val="0"/>
          <w:marTop w:val="0"/>
          <w:marBottom w:val="0"/>
          <w:divBdr>
            <w:top w:val="none" w:sz="0" w:space="0" w:color="auto"/>
            <w:left w:val="none" w:sz="0" w:space="0" w:color="auto"/>
            <w:bottom w:val="none" w:sz="0" w:space="0" w:color="auto"/>
            <w:right w:val="none" w:sz="0" w:space="0" w:color="auto"/>
          </w:divBdr>
        </w:div>
        <w:div w:id="295992043">
          <w:marLeft w:val="-223"/>
          <w:marRight w:val="0"/>
          <w:marTop w:val="0"/>
          <w:marBottom w:val="0"/>
          <w:divBdr>
            <w:top w:val="none" w:sz="0" w:space="0" w:color="auto"/>
            <w:left w:val="none" w:sz="0" w:space="0" w:color="auto"/>
            <w:bottom w:val="none" w:sz="0" w:space="0" w:color="auto"/>
            <w:right w:val="none" w:sz="0" w:space="0" w:color="auto"/>
          </w:divBdr>
        </w:div>
      </w:divsChild>
    </w:div>
    <w:div w:id="1438678354">
      <w:bodyDiv w:val="1"/>
      <w:marLeft w:val="0"/>
      <w:marRight w:val="0"/>
      <w:marTop w:val="0"/>
      <w:marBottom w:val="0"/>
      <w:divBdr>
        <w:top w:val="none" w:sz="0" w:space="0" w:color="auto"/>
        <w:left w:val="none" w:sz="0" w:space="0" w:color="auto"/>
        <w:bottom w:val="none" w:sz="0" w:space="0" w:color="auto"/>
        <w:right w:val="none" w:sz="0" w:space="0" w:color="auto"/>
      </w:divBdr>
    </w:div>
    <w:div w:id="1893231542">
      <w:bodyDiv w:val="1"/>
      <w:marLeft w:val="0"/>
      <w:marRight w:val="0"/>
      <w:marTop w:val="0"/>
      <w:marBottom w:val="0"/>
      <w:divBdr>
        <w:top w:val="none" w:sz="0" w:space="0" w:color="auto"/>
        <w:left w:val="none" w:sz="0" w:space="0" w:color="auto"/>
        <w:bottom w:val="none" w:sz="0" w:space="0" w:color="auto"/>
        <w:right w:val="none" w:sz="0" w:space="0" w:color="auto"/>
      </w:divBdr>
      <w:divsChild>
        <w:div w:id="1529830553">
          <w:marLeft w:val="-223"/>
          <w:marRight w:val="0"/>
          <w:marTop w:val="0"/>
          <w:marBottom w:val="0"/>
          <w:divBdr>
            <w:top w:val="none" w:sz="0" w:space="0" w:color="auto"/>
            <w:left w:val="none" w:sz="0" w:space="0" w:color="auto"/>
            <w:bottom w:val="none" w:sz="0" w:space="0" w:color="auto"/>
            <w:right w:val="none" w:sz="0" w:space="0" w:color="auto"/>
          </w:divBdr>
        </w:div>
      </w:divsChild>
    </w:div>
    <w:div w:id="2002466589">
      <w:bodyDiv w:val="1"/>
      <w:marLeft w:val="0"/>
      <w:marRight w:val="0"/>
      <w:marTop w:val="0"/>
      <w:marBottom w:val="0"/>
      <w:divBdr>
        <w:top w:val="none" w:sz="0" w:space="0" w:color="auto"/>
        <w:left w:val="none" w:sz="0" w:space="0" w:color="auto"/>
        <w:bottom w:val="none" w:sz="0" w:space="0" w:color="auto"/>
        <w:right w:val="none" w:sz="0" w:space="0" w:color="auto"/>
      </w:divBdr>
      <w:divsChild>
        <w:div w:id="944115055">
          <w:marLeft w:val="-22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powell</dc:creator>
  <cp:keywords/>
  <dc:description/>
  <cp:lastModifiedBy>COOK, SAMANTHA (AIREDALE NHS FOUNDATION TRUST)</cp:lastModifiedBy>
  <cp:revision>2</cp:revision>
  <dcterms:created xsi:type="dcterms:W3CDTF">2025-11-10T13:06:00Z</dcterms:created>
  <dcterms:modified xsi:type="dcterms:W3CDTF">2025-11-10T13:06:00Z</dcterms:modified>
</cp:coreProperties>
</file>